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309C" w14:textId="5087C025" w:rsidR="005140A3" w:rsidRPr="000801D9" w:rsidRDefault="00D21093" w:rsidP="00BE33C2">
      <w:pPr>
        <w:ind w:left="142"/>
        <w:rPr>
          <w:rFonts w:ascii="Arial" w:hAnsi="Arial" w:cs="Arial"/>
          <w:b/>
          <w:bCs/>
          <w:color w:val="44546A" w:themeColor="text2"/>
        </w:rPr>
      </w:pPr>
      <w:r>
        <w:rPr>
          <w:rFonts w:ascii="Arial" w:hAnsi="Arial" w:cs="Arial"/>
          <w:b/>
          <w:bCs/>
          <w:color w:val="44546A" w:themeColor="text2"/>
        </w:rPr>
        <w:t>MEDIA RELEASE</w:t>
      </w:r>
    </w:p>
    <w:p w14:paraId="338487AC" w14:textId="77777777" w:rsidR="00A752C5" w:rsidRPr="000801D9" w:rsidRDefault="00A752C5" w:rsidP="00A752C5">
      <w:pPr>
        <w:pBdr>
          <w:bottom w:val="single" w:sz="4" w:space="1" w:color="auto"/>
        </w:pBdr>
        <w:ind w:left="142"/>
        <w:rPr>
          <w:rFonts w:ascii="Arial" w:hAnsi="Arial" w:cs="Arial"/>
          <w:b/>
          <w:bCs/>
        </w:rPr>
      </w:pPr>
    </w:p>
    <w:p w14:paraId="7E559165" w14:textId="77777777" w:rsidR="00A752C5" w:rsidRPr="000801D9" w:rsidRDefault="00A752C5" w:rsidP="00A752C5">
      <w:pPr>
        <w:ind w:left="142"/>
        <w:rPr>
          <w:rFonts w:ascii="Arial" w:hAnsi="Arial" w:cs="Arial"/>
        </w:rPr>
      </w:pPr>
    </w:p>
    <w:p w14:paraId="30B82FE0" w14:textId="3496D666" w:rsidR="00977FD8" w:rsidRPr="005E70B4" w:rsidRDefault="009D40DC" w:rsidP="009D40DC">
      <w:pPr>
        <w:tabs>
          <w:tab w:val="left" w:pos="4516"/>
        </w:tabs>
        <w:spacing w:after="0"/>
        <w:ind w:left="142"/>
        <w:rPr>
          <w:rFonts w:ascii="Arial" w:hAnsi="Arial" w:cs="Arial"/>
          <w:b/>
          <w:bCs/>
          <w:color w:val="003072"/>
        </w:rPr>
      </w:pPr>
      <w:r w:rsidRPr="005E70B4">
        <w:rPr>
          <w:rFonts w:ascii="Arial" w:hAnsi="Arial" w:cs="Arial"/>
          <w:b/>
          <w:bCs/>
          <w:color w:val="003072"/>
        </w:rPr>
        <w:t xml:space="preserve">Medshield </w:t>
      </w:r>
      <w:r w:rsidR="00746E2E">
        <w:rPr>
          <w:rFonts w:ascii="Arial" w:hAnsi="Arial" w:cs="Arial"/>
          <w:b/>
          <w:bCs/>
          <w:color w:val="003072"/>
        </w:rPr>
        <w:t>l</w:t>
      </w:r>
      <w:r w:rsidR="00732F8F">
        <w:rPr>
          <w:rFonts w:ascii="Arial" w:hAnsi="Arial" w:cs="Arial"/>
          <w:b/>
          <w:bCs/>
          <w:color w:val="003072"/>
        </w:rPr>
        <w:t>aunches 2026 product suite with 7.5% weighted average contribution increase</w:t>
      </w:r>
      <w:r w:rsidR="005E70B4">
        <w:rPr>
          <w:rFonts w:ascii="Arial" w:hAnsi="Arial" w:cs="Arial"/>
          <w:b/>
          <w:bCs/>
          <w:color w:val="003072"/>
        </w:rPr>
        <w:br/>
      </w:r>
    </w:p>
    <w:p w14:paraId="70FB41CB" w14:textId="767ACE54" w:rsidR="00732F8F" w:rsidRPr="00732F8F" w:rsidRDefault="00732F8F" w:rsidP="00732F8F">
      <w:pPr>
        <w:tabs>
          <w:tab w:val="left" w:pos="4516"/>
        </w:tabs>
        <w:spacing w:after="0" w:line="240" w:lineRule="auto"/>
        <w:ind w:left="142"/>
        <w:rPr>
          <w:rFonts w:ascii="Arial" w:hAnsi="Arial" w:cs="Arial"/>
          <w:b/>
          <w:bCs/>
          <w:sz w:val="21"/>
          <w:szCs w:val="21"/>
          <w:lang w:val="en-GB"/>
        </w:rPr>
      </w:pPr>
      <w:r w:rsidRPr="00732F8F">
        <w:rPr>
          <w:rFonts w:ascii="Arial" w:hAnsi="Arial" w:cs="Arial"/>
          <w:b/>
          <w:bCs/>
          <w:sz w:val="21"/>
          <w:szCs w:val="21"/>
          <w:lang w:val="en-GB"/>
        </w:rPr>
        <w:t xml:space="preserve">JOHANNESBURG, 29 SEPTEMBER 2025 - Medshield Medical Scheme launched its benefit options and contributions for 2026, building on its Partner for Life offering with a strong member-centric theme of </w:t>
      </w:r>
      <w:r w:rsidRPr="00732F8F">
        <w:rPr>
          <w:rFonts w:ascii="Arial" w:hAnsi="Arial" w:cs="Arial"/>
          <w:b/>
          <w:bCs/>
          <w:i/>
          <w:iCs/>
          <w:sz w:val="21"/>
          <w:szCs w:val="21"/>
          <w:lang w:val="en-GB"/>
        </w:rPr>
        <w:t>Predict and Prevent</w:t>
      </w:r>
      <w:r w:rsidRPr="00732F8F">
        <w:rPr>
          <w:rFonts w:ascii="Arial" w:hAnsi="Arial" w:cs="Arial"/>
          <w:b/>
          <w:bCs/>
          <w:sz w:val="21"/>
          <w:szCs w:val="21"/>
          <w:lang w:val="en-GB"/>
        </w:rPr>
        <w:t xml:space="preserve">. </w:t>
      </w:r>
    </w:p>
    <w:p w14:paraId="63A2F50F" w14:textId="77777777" w:rsidR="00CF0754" w:rsidRDefault="00CF0754" w:rsidP="00732F8F">
      <w:pPr>
        <w:tabs>
          <w:tab w:val="left" w:pos="4516"/>
        </w:tabs>
        <w:spacing w:after="0" w:line="240" w:lineRule="auto"/>
        <w:rPr>
          <w:rFonts w:ascii="Arial" w:hAnsi="Arial" w:cs="Arial"/>
          <w:b/>
          <w:bCs/>
          <w:sz w:val="21"/>
          <w:szCs w:val="21"/>
        </w:rPr>
      </w:pPr>
    </w:p>
    <w:p w14:paraId="1A9CAD66" w14:textId="77777777" w:rsidR="00732F8F" w:rsidRPr="00732F8F" w:rsidRDefault="00732F8F" w:rsidP="00732F8F">
      <w:pPr>
        <w:tabs>
          <w:tab w:val="left" w:pos="4516"/>
        </w:tabs>
        <w:spacing w:after="0" w:line="240" w:lineRule="auto"/>
        <w:ind w:left="142"/>
        <w:rPr>
          <w:rFonts w:ascii="Arial" w:hAnsi="Arial" w:cs="Arial"/>
          <w:b/>
          <w:bCs/>
          <w:sz w:val="21"/>
          <w:szCs w:val="21"/>
          <w:lang w:val="en-GB"/>
        </w:rPr>
      </w:pPr>
      <w:r w:rsidRPr="00732F8F">
        <w:rPr>
          <w:rFonts w:ascii="Arial" w:hAnsi="Arial" w:cs="Arial"/>
          <w:b/>
          <w:bCs/>
          <w:sz w:val="21"/>
          <w:szCs w:val="21"/>
          <w:lang w:val="en-GB"/>
        </w:rPr>
        <w:t xml:space="preserve">Medshield’s </w:t>
      </w:r>
      <w:r w:rsidRPr="00732F8F">
        <w:rPr>
          <w:rFonts w:ascii="Arial" w:hAnsi="Arial" w:cs="Arial"/>
          <w:b/>
          <w:bCs/>
          <w:sz w:val="21"/>
          <w:szCs w:val="21"/>
        </w:rPr>
        <w:t xml:space="preserve">annual benefit limits and member contribution increases remain prudent and consistent. </w:t>
      </w:r>
      <w:r w:rsidRPr="00732F8F">
        <w:rPr>
          <w:rFonts w:ascii="Arial" w:hAnsi="Arial" w:cs="Arial"/>
          <w:b/>
          <w:bCs/>
          <w:sz w:val="21"/>
          <w:szCs w:val="21"/>
          <w:lang w:val="en-GB"/>
        </w:rPr>
        <w:t>The 2026 benefit offering is marked by new innovative benefit additions, increases in benefit limits, the removal and reduction of out-of-pocket expenses, and a lower-than-average contribution adjustment. The 2026 benefits balance affordability, improve members' access to quality healthcare and confirm Medshield’s strong position as a viable and sustainable medical scheme, as evidenced by the latest upgraded AA with a stable outlook GCR rating.</w:t>
      </w:r>
    </w:p>
    <w:p w14:paraId="61DD1813" w14:textId="77777777" w:rsidR="00CF0754" w:rsidRPr="005E70B4" w:rsidRDefault="00CF0754" w:rsidP="00CF0754">
      <w:pPr>
        <w:tabs>
          <w:tab w:val="left" w:pos="4516"/>
        </w:tabs>
        <w:spacing w:after="0" w:line="240" w:lineRule="auto"/>
        <w:ind w:left="142"/>
        <w:rPr>
          <w:rFonts w:ascii="Arial" w:hAnsi="Arial" w:cs="Arial"/>
          <w:b/>
          <w:bCs/>
          <w:sz w:val="21"/>
          <w:szCs w:val="21"/>
        </w:rPr>
      </w:pPr>
    </w:p>
    <w:p w14:paraId="124E7895" w14:textId="77777777" w:rsidR="00732F8F" w:rsidRPr="00732F8F" w:rsidRDefault="00732F8F" w:rsidP="00732F8F">
      <w:pPr>
        <w:tabs>
          <w:tab w:val="left" w:pos="4516"/>
        </w:tabs>
        <w:spacing w:line="240" w:lineRule="auto"/>
        <w:ind w:left="142"/>
        <w:rPr>
          <w:rFonts w:ascii="Arial" w:hAnsi="Arial" w:cs="Arial"/>
          <w:sz w:val="21"/>
          <w:szCs w:val="21"/>
        </w:rPr>
      </w:pPr>
      <w:r w:rsidRPr="00732F8F">
        <w:rPr>
          <w:rFonts w:ascii="Arial" w:hAnsi="Arial" w:cs="Arial"/>
          <w:sz w:val="21"/>
          <w:szCs w:val="21"/>
        </w:rPr>
        <w:t>“Healthcare needs evolve as you progress through different stages of life, and understanding these changes is crucial for proactive and effective healthcare management. Besides supporting members and being the safety net for the unknown, we are also focussing on the importance of preventative healthcare. Through structured benefits, targeted education, and provider partnerships, we are ensuring that members have access to the kind of innovative healthcare that doesn't just treat illness, it helps avoid it altogether. Thus, predicting and preventing illness at every life stage," says Kevin Aron, Principal Officer of Medshield Medical Scheme.</w:t>
      </w:r>
    </w:p>
    <w:p w14:paraId="6774A466" w14:textId="2064A85D" w:rsidR="00732F8F" w:rsidRPr="00732F8F" w:rsidRDefault="00732F8F" w:rsidP="00732F8F">
      <w:pPr>
        <w:tabs>
          <w:tab w:val="left" w:pos="4516"/>
        </w:tabs>
        <w:spacing w:line="240" w:lineRule="auto"/>
        <w:ind w:left="142"/>
        <w:rPr>
          <w:rFonts w:ascii="Arial" w:hAnsi="Arial" w:cs="Arial"/>
          <w:sz w:val="21"/>
          <w:szCs w:val="21"/>
        </w:rPr>
      </w:pPr>
      <w:r w:rsidRPr="00732F8F">
        <w:rPr>
          <w:rFonts w:ascii="Arial" w:hAnsi="Arial" w:cs="Arial"/>
          <w:sz w:val="21"/>
          <w:szCs w:val="21"/>
          <w:lang w:val="en-GB"/>
        </w:rPr>
        <w:t>None of us can choose every twist in the road; the choices we make for our health can shape the path. Despite their concern for</w:t>
      </w:r>
      <w:r w:rsidRPr="00732F8F">
        <w:rPr>
          <w:rFonts w:ascii="Arial" w:hAnsi="Arial" w:cs="Arial"/>
          <w:sz w:val="21"/>
          <w:szCs w:val="21"/>
        </w:rPr>
        <w:t xml:space="preserve"> their health, many people still wait for symptoms to appear before consulting a doctor. The reality is that by then, treatment becomes more complex, more expensive, and often involves longer-term interventions. Members are recognising that staying ahead of potential problems leads to better health outcomes and improved quality of life. In a healthcare environment where medical costs continue to rise, prediction and prevention are the best tools for staying healthy and keeping healthcare expenses under control. </w:t>
      </w:r>
    </w:p>
    <w:p w14:paraId="17224643" w14:textId="77777777" w:rsidR="00732F8F" w:rsidRDefault="00732F8F" w:rsidP="00732F8F">
      <w:pPr>
        <w:tabs>
          <w:tab w:val="left" w:pos="4516"/>
        </w:tabs>
        <w:spacing w:line="240" w:lineRule="auto"/>
        <w:ind w:left="142"/>
        <w:rPr>
          <w:rFonts w:ascii="Arial" w:hAnsi="Arial" w:cs="Arial"/>
          <w:sz w:val="21"/>
          <w:szCs w:val="21"/>
        </w:rPr>
      </w:pPr>
      <w:r w:rsidRPr="00732F8F">
        <w:rPr>
          <w:rFonts w:ascii="Arial" w:hAnsi="Arial" w:cs="Arial"/>
          <w:sz w:val="21"/>
          <w:szCs w:val="21"/>
        </w:rPr>
        <w:t xml:space="preserve">“At Medshield, we know that safeguarding members' health is key to unlocking their future potential. That's why in 2026, Medshield has enhanced specific benefit limits on all options - refining our existing plans to serve your evolving needs better. Keeping the interests of our members in mind, we were also able to limit our </w:t>
      </w:r>
      <w:r w:rsidRPr="00732F8F">
        <w:rPr>
          <w:rFonts w:ascii="Arial" w:hAnsi="Arial" w:cs="Arial"/>
          <w:sz w:val="21"/>
          <w:szCs w:val="21"/>
          <w:lang w:val="en-GB"/>
        </w:rPr>
        <w:t xml:space="preserve">average weighted contribution increase to </w:t>
      </w:r>
      <w:r w:rsidRPr="00732F8F">
        <w:rPr>
          <w:rFonts w:ascii="Arial" w:hAnsi="Arial" w:cs="Arial"/>
          <w:b/>
          <w:bCs/>
          <w:sz w:val="21"/>
          <w:szCs w:val="21"/>
          <w:lang w:val="en-GB"/>
        </w:rPr>
        <w:t xml:space="preserve">just 7.5%, </w:t>
      </w:r>
      <w:r w:rsidRPr="00732F8F">
        <w:rPr>
          <w:rFonts w:ascii="Arial" w:hAnsi="Arial" w:cs="Arial"/>
          <w:sz w:val="21"/>
          <w:szCs w:val="21"/>
          <w:lang w:val="en-GB"/>
        </w:rPr>
        <w:t xml:space="preserve">with 71.6% of Medshield’s membership enjoying a </w:t>
      </w:r>
      <w:r w:rsidRPr="00732F8F">
        <w:rPr>
          <w:rFonts w:ascii="Arial" w:hAnsi="Arial" w:cs="Arial"/>
          <w:b/>
          <w:bCs/>
          <w:sz w:val="21"/>
          <w:szCs w:val="21"/>
          <w:lang w:val="en-GB"/>
        </w:rPr>
        <w:t>7% increase</w:t>
      </w:r>
      <w:r w:rsidRPr="00732F8F">
        <w:rPr>
          <w:rFonts w:ascii="Arial" w:hAnsi="Arial" w:cs="Arial"/>
          <w:sz w:val="21"/>
          <w:szCs w:val="21"/>
          <w:lang w:val="en-GB"/>
        </w:rPr>
        <w:t>," announces Aron.</w:t>
      </w:r>
    </w:p>
    <w:p w14:paraId="1BFA7E9C" w14:textId="4274D528" w:rsidR="00732F8F" w:rsidRPr="00732F8F" w:rsidRDefault="00732F8F" w:rsidP="00732F8F">
      <w:pPr>
        <w:tabs>
          <w:tab w:val="left" w:pos="4516"/>
        </w:tabs>
        <w:spacing w:line="240" w:lineRule="auto"/>
        <w:ind w:left="142"/>
        <w:rPr>
          <w:rFonts w:ascii="Arial" w:hAnsi="Arial" w:cs="Arial"/>
          <w:sz w:val="21"/>
          <w:szCs w:val="21"/>
        </w:rPr>
      </w:pPr>
      <w:r w:rsidRPr="00732F8F">
        <w:rPr>
          <w:rFonts w:ascii="Arial" w:hAnsi="Arial" w:cs="Arial"/>
          <w:sz w:val="21"/>
          <w:szCs w:val="21"/>
        </w:rPr>
        <w:t>Some of the examples of the new benefits that have been added to Medshield’s 2026 benefit portfolio include:</w:t>
      </w:r>
    </w:p>
    <w:p w14:paraId="73D7DC51" w14:textId="77777777" w:rsidR="00732F8F" w:rsidRPr="00732F8F" w:rsidRDefault="00732F8F" w:rsidP="00732F8F">
      <w:pPr>
        <w:numPr>
          <w:ilvl w:val="0"/>
          <w:numId w:val="6"/>
        </w:numPr>
        <w:tabs>
          <w:tab w:val="left" w:pos="4516"/>
        </w:tabs>
        <w:spacing w:line="240" w:lineRule="auto"/>
        <w:rPr>
          <w:rFonts w:ascii="Arial" w:hAnsi="Arial" w:cs="Arial"/>
          <w:sz w:val="21"/>
          <w:szCs w:val="21"/>
        </w:rPr>
      </w:pPr>
      <w:r w:rsidRPr="00732F8F">
        <w:rPr>
          <w:rFonts w:ascii="Arial" w:hAnsi="Arial" w:cs="Arial"/>
          <w:sz w:val="21"/>
          <w:szCs w:val="21"/>
        </w:rPr>
        <w:t xml:space="preserve">Embracing innovation, diabetes prevention has stepped up dramatically. </w:t>
      </w:r>
      <w:r w:rsidRPr="00732F8F">
        <w:rPr>
          <w:rFonts w:ascii="Arial" w:hAnsi="Arial" w:cs="Arial"/>
          <w:b/>
          <w:bCs/>
          <w:sz w:val="21"/>
          <w:szCs w:val="21"/>
        </w:rPr>
        <w:t>Diabetic retinal eye screening</w:t>
      </w:r>
      <w:r w:rsidRPr="00732F8F">
        <w:rPr>
          <w:rFonts w:ascii="Arial" w:hAnsi="Arial" w:cs="Arial"/>
          <w:sz w:val="21"/>
          <w:szCs w:val="21"/>
        </w:rPr>
        <w:t xml:space="preserve"> offers members a vital solution for early detection and preventative care, whilst </w:t>
      </w:r>
      <w:r w:rsidRPr="00732F8F">
        <w:rPr>
          <w:rFonts w:ascii="Arial" w:hAnsi="Arial" w:cs="Arial"/>
          <w:b/>
          <w:bCs/>
          <w:sz w:val="21"/>
          <w:szCs w:val="21"/>
        </w:rPr>
        <w:t>Continuous Glucose Monitoring (CGM</w:t>
      </w:r>
      <w:r w:rsidRPr="00732F8F">
        <w:rPr>
          <w:rFonts w:ascii="Arial" w:hAnsi="Arial" w:cs="Arial"/>
          <w:sz w:val="21"/>
          <w:szCs w:val="21"/>
        </w:rPr>
        <w:t>) highlights proactive support in chronic care. Members up until the age of 18 now have access to continuous glucose monitoring to manage their diabetes with greater accuracy and ease. The Freestyle Libre system offers parents and caregivers real-time readings, instant alerts, and the peace of mind to act quickly and keep kids safe.</w:t>
      </w:r>
    </w:p>
    <w:p w14:paraId="3B2C11BA" w14:textId="77777777" w:rsidR="00732F8F" w:rsidRPr="00732F8F" w:rsidRDefault="00732F8F" w:rsidP="00732F8F">
      <w:pPr>
        <w:numPr>
          <w:ilvl w:val="0"/>
          <w:numId w:val="6"/>
        </w:numPr>
        <w:tabs>
          <w:tab w:val="left" w:pos="4516"/>
        </w:tabs>
        <w:spacing w:line="240" w:lineRule="auto"/>
        <w:rPr>
          <w:rFonts w:ascii="Arial" w:hAnsi="Arial" w:cs="Arial"/>
          <w:sz w:val="21"/>
          <w:szCs w:val="21"/>
        </w:rPr>
      </w:pPr>
      <w:r w:rsidRPr="00732F8F">
        <w:rPr>
          <w:rFonts w:ascii="Arial" w:hAnsi="Arial" w:cs="Arial"/>
          <w:sz w:val="21"/>
          <w:szCs w:val="21"/>
          <w:lang w:val="en-GB"/>
        </w:rPr>
        <w:lastRenderedPageBreak/>
        <w:t xml:space="preserve">Breast cancer is the most common cancer in women and access to more frequent mammograms gives members the advantage of earlier detection, prompt treatment and better outcomes. Medshield now covers </w:t>
      </w:r>
      <w:r w:rsidRPr="00732F8F">
        <w:rPr>
          <w:rFonts w:ascii="Arial" w:hAnsi="Arial" w:cs="Arial"/>
          <w:b/>
          <w:bCs/>
          <w:sz w:val="21"/>
          <w:szCs w:val="21"/>
          <w:lang w:val="en-GB"/>
        </w:rPr>
        <w:t>mammogram screenings every 12</w:t>
      </w:r>
      <w:r w:rsidRPr="00732F8F">
        <w:rPr>
          <w:rFonts w:ascii="Arial" w:hAnsi="Arial" w:cs="Arial"/>
          <w:sz w:val="21"/>
          <w:szCs w:val="21"/>
          <w:lang w:val="en-GB"/>
        </w:rPr>
        <w:t xml:space="preserve"> months once you </w:t>
      </w:r>
      <w:r w:rsidRPr="00732F8F">
        <w:rPr>
          <w:rFonts w:ascii="Arial" w:hAnsi="Arial" w:cs="Arial"/>
          <w:b/>
          <w:bCs/>
          <w:sz w:val="21"/>
          <w:szCs w:val="21"/>
          <w:lang w:val="en-GB"/>
        </w:rPr>
        <w:t xml:space="preserve">turn 30 </w:t>
      </w:r>
      <w:r w:rsidRPr="00732F8F">
        <w:rPr>
          <w:rFonts w:ascii="Arial" w:hAnsi="Arial" w:cs="Arial"/>
          <w:sz w:val="21"/>
          <w:szCs w:val="21"/>
          <w:lang w:val="en-GB"/>
        </w:rPr>
        <w:t xml:space="preserve">on all options, because every year matters to predict and prevent possible breast cancer. </w:t>
      </w:r>
    </w:p>
    <w:p w14:paraId="24B0E19E" w14:textId="77777777" w:rsidR="00732F8F" w:rsidRPr="00732F8F" w:rsidRDefault="00732F8F" w:rsidP="00732F8F">
      <w:pPr>
        <w:numPr>
          <w:ilvl w:val="0"/>
          <w:numId w:val="6"/>
        </w:numPr>
        <w:tabs>
          <w:tab w:val="left" w:pos="4516"/>
        </w:tabs>
        <w:spacing w:line="240" w:lineRule="auto"/>
        <w:rPr>
          <w:rFonts w:ascii="Arial" w:hAnsi="Arial" w:cs="Arial"/>
          <w:sz w:val="21"/>
          <w:szCs w:val="21"/>
        </w:rPr>
      </w:pPr>
      <w:r w:rsidRPr="00732F8F">
        <w:rPr>
          <w:rFonts w:ascii="Arial" w:hAnsi="Arial" w:cs="Arial"/>
          <w:sz w:val="21"/>
          <w:szCs w:val="21"/>
          <w:lang w:val="en-GB"/>
        </w:rPr>
        <w:t xml:space="preserve">From 2026, members can have an </w:t>
      </w:r>
      <w:r w:rsidRPr="00732F8F">
        <w:rPr>
          <w:rFonts w:ascii="Arial" w:hAnsi="Arial" w:cs="Arial"/>
          <w:b/>
          <w:bCs/>
          <w:sz w:val="21"/>
          <w:szCs w:val="21"/>
          <w:lang w:val="en-GB"/>
        </w:rPr>
        <w:t>eye test every year</w:t>
      </w:r>
      <w:r w:rsidRPr="00732F8F">
        <w:rPr>
          <w:rFonts w:ascii="Arial" w:hAnsi="Arial" w:cs="Arial"/>
          <w:sz w:val="21"/>
          <w:szCs w:val="21"/>
          <w:lang w:val="en-GB"/>
        </w:rPr>
        <w:t>, covered from risk. And the Scheme has substantially improved the annual limit for frames, lenses, or contacts, giving members more freedom of choice.</w:t>
      </w:r>
    </w:p>
    <w:p w14:paraId="30CC2418" w14:textId="77777777" w:rsidR="00732F8F" w:rsidRPr="00732F8F" w:rsidRDefault="00732F8F" w:rsidP="00732F8F">
      <w:pPr>
        <w:numPr>
          <w:ilvl w:val="0"/>
          <w:numId w:val="6"/>
        </w:numPr>
        <w:tabs>
          <w:tab w:val="left" w:pos="4516"/>
        </w:tabs>
        <w:spacing w:line="240" w:lineRule="auto"/>
        <w:rPr>
          <w:rFonts w:ascii="Arial" w:hAnsi="Arial" w:cs="Arial"/>
          <w:sz w:val="21"/>
          <w:szCs w:val="21"/>
        </w:rPr>
      </w:pPr>
      <w:r w:rsidRPr="00732F8F">
        <w:rPr>
          <w:rFonts w:ascii="Arial" w:hAnsi="Arial" w:cs="Arial"/>
          <w:sz w:val="21"/>
          <w:szCs w:val="21"/>
          <w:lang w:val="en-GB"/>
        </w:rPr>
        <w:t xml:space="preserve">As the world continues embracing technology to improve access to healthcare, Medshield members will enjoy additional </w:t>
      </w:r>
      <w:r w:rsidRPr="00732F8F">
        <w:rPr>
          <w:rFonts w:ascii="Arial" w:hAnsi="Arial" w:cs="Arial"/>
          <w:b/>
          <w:bCs/>
          <w:sz w:val="21"/>
          <w:szCs w:val="21"/>
          <w:lang w:val="en-GB"/>
        </w:rPr>
        <w:t>Virtual Care General Practitioner</w:t>
      </w:r>
      <w:r w:rsidRPr="00732F8F">
        <w:rPr>
          <w:rFonts w:ascii="Arial" w:hAnsi="Arial" w:cs="Arial"/>
          <w:sz w:val="21"/>
          <w:szCs w:val="21"/>
          <w:lang w:val="en-GB"/>
        </w:rPr>
        <w:t xml:space="preserve"> benefits paid from risk across all options, in addition to the enhanced in-person GP consultation benefit. </w:t>
      </w:r>
    </w:p>
    <w:p w14:paraId="22918151" w14:textId="77777777" w:rsidR="00732F8F" w:rsidRPr="00732F8F" w:rsidRDefault="00732F8F" w:rsidP="00732F8F">
      <w:pPr>
        <w:numPr>
          <w:ilvl w:val="0"/>
          <w:numId w:val="6"/>
        </w:numPr>
        <w:tabs>
          <w:tab w:val="left" w:pos="4516"/>
        </w:tabs>
        <w:spacing w:line="240" w:lineRule="auto"/>
        <w:rPr>
          <w:rFonts w:ascii="Arial" w:hAnsi="Arial" w:cs="Arial"/>
          <w:sz w:val="21"/>
          <w:szCs w:val="21"/>
        </w:rPr>
      </w:pPr>
      <w:r w:rsidRPr="00732F8F">
        <w:rPr>
          <w:rFonts w:ascii="Arial" w:hAnsi="Arial" w:cs="Arial"/>
          <w:sz w:val="21"/>
          <w:szCs w:val="21"/>
        </w:rPr>
        <w:t xml:space="preserve">Our refined mental health benefit offers access to quality care, support and sustainable interventions that promotes long-term well-being. </w:t>
      </w:r>
    </w:p>
    <w:p w14:paraId="72DED1CD" w14:textId="3EFD07FD" w:rsidR="00732F8F" w:rsidRPr="00732F8F" w:rsidRDefault="00732F8F" w:rsidP="009D501F">
      <w:pPr>
        <w:tabs>
          <w:tab w:val="left" w:pos="4516"/>
        </w:tabs>
        <w:spacing w:line="240" w:lineRule="auto"/>
        <w:ind w:left="142"/>
        <w:rPr>
          <w:rFonts w:ascii="Arial" w:hAnsi="Arial" w:cs="Arial"/>
          <w:sz w:val="21"/>
          <w:szCs w:val="21"/>
        </w:rPr>
      </w:pPr>
      <w:r w:rsidRPr="00732F8F">
        <w:rPr>
          <w:rFonts w:ascii="Arial" w:hAnsi="Arial" w:cs="Arial"/>
          <w:sz w:val="21"/>
          <w:szCs w:val="21"/>
        </w:rPr>
        <w:t xml:space="preserve">“We are a stable organisation with a selection of affordable, member-centric benefit plans to cover members' individual needs as they navigate through life," states Aron. "This life-stage approach ensures that no matter where you are in your health journey, you have access to care that is relevant, age-appropriate, and timely. At Medshield we uphold transparency as a core value, ensuring that our members are consistently informed with clear, accurate, and accessible information – that is the Medshield difference. </w:t>
      </w:r>
    </w:p>
    <w:p w14:paraId="6923A633" w14:textId="0BA7CA00" w:rsidR="00732F8F" w:rsidRPr="00732F8F" w:rsidRDefault="00732F8F" w:rsidP="00732F8F">
      <w:pPr>
        <w:tabs>
          <w:tab w:val="left" w:pos="4516"/>
        </w:tabs>
        <w:spacing w:line="240" w:lineRule="auto"/>
        <w:ind w:left="142"/>
        <w:rPr>
          <w:rFonts w:ascii="Arial" w:hAnsi="Arial" w:cs="Arial"/>
          <w:sz w:val="21"/>
          <w:szCs w:val="21"/>
        </w:rPr>
      </w:pPr>
      <w:r w:rsidRPr="00732F8F">
        <w:rPr>
          <w:rFonts w:ascii="Arial" w:hAnsi="Arial" w:cs="Arial"/>
          <w:sz w:val="21"/>
          <w:szCs w:val="21"/>
        </w:rPr>
        <w:t>"In 2026, we will continue providing the excellent benefit options and service that our members have come to expect and will support prediction and prevention to the benefit of our members. We know that not every health risk can be prevented – but many can be managed more effectively when identified early resulting in a better quality of life. Our focus remains simple: helping our members stay healthier, for longer - thereby ensuring that healthcare works better, not harder," concludes Aron.</w:t>
      </w:r>
    </w:p>
    <w:p w14:paraId="50877156" w14:textId="77777777" w:rsidR="00D21093" w:rsidRPr="00D21093" w:rsidRDefault="00D21093" w:rsidP="00D21093">
      <w:pPr>
        <w:tabs>
          <w:tab w:val="left" w:pos="4516"/>
        </w:tabs>
        <w:spacing w:line="240" w:lineRule="auto"/>
        <w:ind w:left="142"/>
        <w:rPr>
          <w:rFonts w:ascii="Arial" w:hAnsi="Arial" w:cs="Arial"/>
          <w:b/>
          <w:bCs/>
          <w:sz w:val="21"/>
          <w:szCs w:val="21"/>
        </w:rPr>
      </w:pPr>
    </w:p>
    <w:p w14:paraId="69777DE8" w14:textId="0263FA56" w:rsidR="000801D9" w:rsidRPr="00D21093" w:rsidRDefault="000801D9" w:rsidP="00D21093">
      <w:pPr>
        <w:tabs>
          <w:tab w:val="left" w:pos="4516"/>
        </w:tabs>
        <w:spacing w:line="240" w:lineRule="auto"/>
        <w:ind w:left="142"/>
        <w:rPr>
          <w:rFonts w:ascii="Arial" w:hAnsi="Arial" w:cs="Arial"/>
          <w:i/>
          <w:iCs/>
          <w:sz w:val="21"/>
          <w:szCs w:val="21"/>
        </w:rPr>
      </w:pPr>
      <w:r w:rsidRPr="00D21093">
        <w:rPr>
          <w:rFonts w:ascii="Arial" w:hAnsi="Arial" w:cs="Arial"/>
          <w:b/>
          <w:bCs/>
          <w:sz w:val="21"/>
          <w:szCs w:val="21"/>
        </w:rPr>
        <w:t>FIN</w:t>
      </w:r>
    </w:p>
    <w:p w14:paraId="282620D3" w14:textId="6C5DB99E" w:rsidR="00BE33C2" w:rsidRDefault="000801D9" w:rsidP="00D21093">
      <w:pPr>
        <w:tabs>
          <w:tab w:val="left" w:pos="4516"/>
        </w:tabs>
        <w:spacing w:line="240" w:lineRule="auto"/>
        <w:ind w:left="142"/>
        <w:rPr>
          <w:rFonts w:ascii="Arial" w:hAnsi="Arial" w:cs="Arial"/>
          <w:b/>
          <w:bCs/>
        </w:rPr>
      </w:pPr>
      <w:r w:rsidRPr="00D21093">
        <w:rPr>
          <w:rFonts w:ascii="Arial" w:hAnsi="Arial" w:cs="Arial"/>
          <w:i/>
          <w:iCs/>
          <w:sz w:val="21"/>
          <w:szCs w:val="21"/>
        </w:rPr>
        <w:t>&gt;</w:t>
      </w:r>
      <w:r w:rsidR="00CF0754">
        <w:rPr>
          <w:rFonts w:ascii="Arial" w:hAnsi="Arial" w:cs="Arial"/>
          <w:i/>
          <w:iCs/>
          <w:sz w:val="21"/>
          <w:szCs w:val="21"/>
        </w:rPr>
        <w:t>7</w:t>
      </w:r>
      <w:r w:rsidR="009D501F">
        <w:rPr>
          <w:rFonts w:ascii="Arial" w:hAnsi="Arial" w:cs="Arial"/>
          <w:i/>
          <w:iCs/>
          <w:sz w:val="21"/>
          <w:szCs w:val="21"/>
        </w:rPr>
        <w:t>69</w:t>
      </w:r>
      <w:r w:rsidRPr="00D21093">
        <w:rPr>
          <w:rFonts w:ascii="Arial" w:hAnsi="Arial" w:cs="Arial"/>
          <w:i/>
          <w:iCs/>
          <w:sz w:val="21"/>
          <w:szCs w:val="21"/>
        </w:rPr>
        <w:t xml:space="preserve"> words&lt;</w:t>
      </w:r>
      <w:r w:rsidR="00A752C5" w:rsidRPr="000801D9">
        <w:rPr>
          <w:rFonts w:ascii="Arial" w:hAnsi="Arial" w:cs="Arial"/>
          <w:b/>
          <w:bCs/>
        </w:rPr>
        <w:tab/>
      </w:r>
    </w:p>
    <w:p w14:paraId="309C9DDC" w14:textId="77777777" w:rsidR="00D21093" w:rsidRDefault="00D21093" w:rsidP="00D21093">
      <w:pPr>
        <w:pBdr>
          <w:bottom w:val="single" w:sz="4" w:space="1" w:color="auto"/>
        </w:pBdr>
        <w:tabs>
          <w:tab w:val="left" w:pos="4516"/>
        </w:tabs>
        <w:spacing w:line="240" w:lineRule="auto"/>
        <w:ind w:left="142"/>
        <w:rPr>
          <w:rFonts w:ascii="Arial" w:hAnsi="Arial" w:cs="Arial"/>
        </w:rPr>
      </w:pPr>
    </w:p>
    <w:p w14:paraId="6409EAEB" w14:textId="43E6F8F0" w:rsidR="00D21093" w:rsidRPr="00D21093" w:rsidRDefault="00D21093" w:rsidP="00D21093">
      <w:pPr>
        <w:ind w:left="142"/>
        <w:rPr>
          <w:rFonts w:ascii="Arial" w:hAnsi="Arial" w:cs="Arial"/>
          <w:b/>
          <w:bCs/>
          <w:color w:val="003172"/>
          <w:sz w:val="21"/>
          <w:szCs w:val="21"/>
          <w:lang w:val="en-GB"/>
        </w:rPr>
      </w:pPr>
      <w:r w:rsidRPr="00D21093">
        <w:rPr>
          <w:rFonts w:ascii="Arial" w:hAnsi="Arial" w:cs="Arial"/>
          <w:b/>
          <w:bCs/>
          <w:color w:val="003172"/>
          <w:sz w:val="21"/>
          <w:szCs w:val="21"/>
          <w:lang w:val="en-GB"/>
        </w:rPr>
        <w:t>EDITORS NOTES</w:t>
      </w:r>
    </w:p>
    <w:p w14:paraId="140B943A" w14:textId="0EE8FAB7" w:rsidR="00D21093" w:rsidRPr="00D21093" w:rsidRDefault="00D21093" w:rsidP="00D21093">
      <w:pPr>
        <w:ind w:left="142"/>
        <w:rPr>
          <w:rFonts w:ascii="Arial" w:hAnsi="Arial" w:cs="Arial"/>
          <w:b/>
          <w:bCs/>
          <w:sz w:val="21"/>
          <w:szCs w:val="21"/>
          <w:lang w:val="en-GB"/>
        </w:rPr>
      </w:pPr>
      <w:r w:rsidRPr="00D21093">
        <w:rPr>
          <w:rFonts w:ascii="Arial" w:hAnsi="Arial" w:cs="Arial"/>
          <w:b/>
          <w:bCs/>
          <w:sz w:val="21"/>
          <w:szCs w:val="21"/>
          <w:lang w:val="en-GB"/>
        </w:rPr>
        <w:t>FURTHER MEDIA INFORMATION AND INTERVIEW REQUESTS</w:t>
      </w:r>
    </w:p>
    <w:p w14:paraId="1B4242A0" w14:textId="77777777" w:rsidR="00D21093" w:rsidRPr="00D21093" w:rsidRDefault="00D21093" w:rsidP="00D21093">
      <w:pPr>
        <w:pStyle w:val="ListParagraph"/>
        <w:numPr>
          <w:ilvl w:val="0"/>
          <w:numId w:val="2"/>
        </w:numPr>
        <w:rPr>
          <w:rFonts w:ascii="Arial" w:hAnsi="Arial" w:cs="Arial"/>
          <w:sz w:val="21"/>
          <w:szCs w:val="21"/>
          <w:lang w:val="en-GB"/>
        </w:rPr>
      </w:pPr>
      <w:r w:rsidRPr="00D21093">
        <w:rPr>
          <w:rFonts w:ascii="Arial" w:hAnsi="Arial" w:cs="Arial"/>
          <w:sz w:val="21"/>
          <w:szCs w:val="21"/>
          <w:lang w:val="en-GB"/>
        </w:rPr>
        <w:t>Stone issues this release on behalf of the Medshield Medical Scheme.</w:t>
      </w:r>
    </w:p>
    <w:p w14:paraId="5802A786" w14:textId="77777777" w:rsidR="00D21093" w:rsidRPr="00D21093" w:rsidRDefault="00D21093" w:rsidP="00D21093">
      <w:pPr>
        <w:pStyle w:val="ListParagraph"/>
        <w:numPr>
          <w:ilvl w:val="0"/>
          <w:numId w:val="2"/>
        </w:numPr>
        <w:rPr>
          <w:rFonts w:ascii="Arial" w:hAnsi="Arial" w:cs="Arial"/>
          <w:sz w:val="21"/>
          <w:szCs w:val="21"/>
          <w:lang w:val="en-GB"/>
        </w:rPr>
      </w:pPr>
      <w:r w:rsidRPr="00D21093">
        <w:rPr>
          <w:rFonts w:ascii="Arial" w:hAnsi="Arial" w:cs="Arial"/>
          <w:sz w:val="21"/>
          <w:szCs w:val="21"/>
          <w:lang w:val="en-GB"/>
        </w:rPr>
        <w:t xml:space="preserve">For media enquiries or interview requests, please contact Willem Eksteen, CEO of Stone or a media liaison member of the Stone team at </w:t>
      </w:r>
      <w:hyperlink r:id="rId7" w:history="1">
        <w:r w:rsidRPr="00D21093">
          <w:rPr>
            <w:rStyle w:val="Hyperlink"/>
            <w:rFonts w:ascii="Arial" w:hAnsi="Arial" w:cs="Arial"/>
            <w:sz w:val="21"/>
            <w:szCs w:val="21"/>
            <w:lang w:val="en-GB"/>
          </w:rPr>
          <w:t>media@stone.consulting</w:t>
        </w:r>
      </w:hyperlink>
      <w:r w:rsidRPr="00D21093">
        <w:rPr>
          <w:rFonts w:ascii="Arial" w:hAnsi="Arial" w:cs="Arial"/>
          <w:sz w:val="21"/>
          <w:szCs w:val="21"/>
          <w:lang w:val="en-GB"/>
        </w:rPr>
        <w:t xml:space="preserve"> / 011 447 0168</w:t>
      </w:r>
    </w:p>
    <w:p w14:paraId="78E1B0BE" w14:textId="77777777" w:rsidR="00D21093" w:rsidRPr="00D21093" w:rsidRDefault="00D21093" w:rsidP="00D21093">
      <w:pPr>
        <w:pStyle w:val="ListParagraph"/>
        <w:numPr>
          <w:ilvl w:val="0"/>
          <w:numId w:val="2"/>
        </w:numPr>
        <w:rPr>
          <w:rFonts w:ascii="Arial" w:hAnsi="Arial" w:cs="Arial"/>
          <w:sz w:val="21"/>
          <w:szCs w:val="21"/>
          <w:lang w:val="en-GB"/>
        </w:rPr>
      </w:pPr>
      <w:r w:rsidRPr="00D21093">
        <w:rPr>
          <w:rFonts w:ascii="Arial" w:hAnsi="Arial" w:cs="Arial"/>
          <w:sz w:val="21"/>
          <w:szCs w:val="21"/>
          <w:lang w:val="en-GB"/>
        </w:rPr>
        <w:t xml:space="preserve">Alternatively, contact </w:t>
      </w:r>
      <w:proofErr w:type="spellStart"/>
      <w:r w:rsidRPr="00D21093">
        <w:rPr>
          <w:rFonts w:ascii="Arial" w:hAnsi="Arial" w:cs="Arial"/>
          <w:sz w:val="21"/>
          <w:szCs w:val="21"/>
          <w:lang w:val="en-GB"/>
        </w:rPr>
        <w:t>Lilané</w:t>
      </w:r>
      <w:proofErr w:type="spellEnd"/>
      <w:r w:rsidRPr="00D21093">
        <w:rPr>
          <w:rFonts w:ascii="Arial" w:hAnsi="Arial" w:cs="Arial"/>
          <w:sz w:val="21"/>
          <w:szCs w:val="21"/>
          <w:lang w:val="en-GB"/>
        </w:rPr>
        <w:t xml:space="preserve"> Swanepoel at Medshield at 010 597 4982 / </w:t>
      </w:r>
      <w:hyperlink r:id="rId8" w:tgtFrame="_blank" w:history="1">
        <w:r w:rsidRPr="00D21093">
          <w:rPr>
            <w:rStyle w:val="Hyperlink"/>
            <w:rFonts w:ascii="Arial" w:hAnsi="Arial" w:cs="Arial"/>
            <w:sz w:val="21"/>
            <w:szCs w:val="21"/>
            <w:lang w:val="en-GB"/>
          </w:rPr>
          <w:t>lilanes@medshield.co.za</w:t>
        </w:r>
      </w:hyperlink>
      <w:r w:rsidRPr="00D21093">
        <w:rPr>
          <w:rFonts w:ascii="Arial" w:hAnsi="Arial" w:cs="Arial"/>
          <w:sz w:val="21"/>
          <w:szCs w:val="21"/>
          <w:lang w:val="en-GB"/>
        </w:rPr>
        <w:t> </w:t>
      </w:r>
    </w:p>
    <w:p w14:paraId="574D367A" w14:textId="77777777" w:rsidR="00D21093" w:rsidRDefault="00D21093" w:rsidP="00B36569">
      <w:pPr>
        <w:rPr>
          <w:rFonts w:ascii="Arial" w:hAnsi="Arial" w:cs="Arial"/>
          <w:sz w:val="21"/>
          <w:szCs w:val="21"/>
          <w:lang w:val="en-GB"/>
        </w:rPr>
      </w:pPr>
    </w:p>
    <w:p w14:paraId="1E5B691D" w14:textId="2216AA04" w:rsidR="007E5CE8" w:rsidRPr="00D21093" w:rsidRDefault="007E5CE8" w:rsidP="007E5CE8">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sidR="00002998">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33DC2FAA" w14:textId="77777777" w:rsidR="007E5CE8" w:rsidRPr="00D21093" w:rsidRDefault="007E5CE8" w:rsidP="007E5CE8">
      <w:pPr>
        <w:ind w:left="142"/>
        <w:rPr>
          <w:rFonts w:ascii="Arial" w:hAnsi="Arial" w:cs="Arial"/>
          <w:b/>
          <w:bCs/>
          <w:sz w:val="21"/>
          <w:szCs w:val="21"/>
          <w:lang w:val="en-GB"/>
        </w:rPr>
      </w:pPr>
      <w:r w:rsidRPr="00D21093">
        <w:rPr>
          <w:rFonts w:ascii="Arial" w:hAnsi="Arial" w:cs="Arial"/>
          <w:sz w:val="21"/>
          <w:szCs w:val="21"/>
          <w:lang w:val="en-GB"/>
        </w:rPr>
        <w:t>Benefits and Contribution amendments are subject to CMS approval.</w:t>
      </w:r>
    </w:p>
    <w:p w14:paraId="211D5417" w14:textId="269A4DA2" w:rsidR="007E5CE8" w:rsidRDefault="007E5CE8" w:rsidP="007E5CE8">
      <w:pPr>
        <w:ind w:left="142"/>
        <w:rPr>
          <w:rFonts w:ascii="Arial" w:hAnsi="Arial" w:cs="Arial"/>
          <w:sz w:val="21"/>
          <w:szCs w:val="21"/>
        </w:rPr>
      </w:pPr>
      <w:r w:rsidRPr="00D21093">
        <w:rPr>
          <w:rFonts w:ascii="Arial" w:hAnsi="Arial" w:cs="Arial"/>
          <w:sz w:val="21"/>
          <w:szCs w:val="21"/>
        </w:rPr>
        <w:t>Please refer to the 202</w:t>
      </w:r>
      <w:r w:rsidR="00002998">
        <w:rPr>
          <w:rFonts w:ascii="Arial" w:hAnsi="Arial" w:cs="Arial"/>
          <w:sz w:val="21"/>
          <w:szCs w:val="21"/>
        </w:rPr>
        <w:t>6</w:t>
      </w:r>
      <w:r w:rsidRPr="00D21093">
        <w:rPr>
          <w:rFonts w:ascii="Arial" w:hAnsi="Arial" w:cs="Arial"/>
          <w:sz w:val="21"/>
          <w:szCs w:val="21"/>
        </w:rPr>
        <w:t xml:space="preserve"> Product Page on the Medshield website at </w:t>
      </w:r>
      <w:hyperlink r:id="rId9"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7D2FCD32" w14:textId="191BB8C8" w:rsidR="007E5CE8" w:rsidRDefault="007E5CE8" w:rsidP="007E5CE8">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sidR="00002998">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0" w:history="1">
        <w:r w:rsidR="003D2637" w:rsidRPr="003D2637">
          <w:rPr>
            <w:rStyle w:val="Hyperlink"/>
            <w:rFonts w:ascii="Arial" w:eastAsia="Times New Roman" w:hAnsi="Arial" w:cs="Arial"/>
            <w:sz w:val="21"/>
            <w:szCs w:val="21"/>
            <w:lang w:val="en-GB" w:eastAsia="en-GB"/>
          </w:rPr>
          <w:t>https://medshield.co.za/2026-products/2026-benefit-options/</w:t>
        </w:r>
      </w:hyperlink>
      <w:r w:rsidR="003D2637" w:rsidRPr="003D2637">
        <w:rPr>
          <w:rStyle w:val="Hyperlink"/>
          <w:rFonts w:ascii="Arial" w:eastAsia="Times New Roman" w:hAnsi="Arial" w:cs="Arial"/>
          <w:sz w:val="21"/>
          <w:szCs w:val="21"/>
          <w:lang w:val="en-GB" w:eastAsia="en-GB"/>
        </w:rPr>
        <w:t xml:space="preserve"> </w:t>
      </w:r>
      <w:r w:rsidRPr="003D2637">
        <w:rPr>
          <w:rStyle w:val="Hyperlink"/>
          <w:rFonts w:eastAsia="Times New Roman"/>
          <w:lang w:val="en-GB" w:eastAsia="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D257D7" w:rsidRPr="00F77382" w14:paraId="10129436" w14:textId="77777777" w:rsidTr="001E5339">
        <w:tc>
          <w:tcPr>
            <w:tcW w:w="8217" w:type="dxa"/>
            <w:vAlign w:val="center"/>
          </w:tcPr>
          <w:p w14:paraId="2DDFE503" w14:textId="77777777" w:rsidR="007E5CE8" w:rsidRPr="00F77382" w:rsidRDefault="007E5CE8" w:rsidP="001E5339">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16162A9" w14:textId="77777777" w:rsidR="007E5CE8" w:rsidRPr="00F77382" w:rsidRDefault="007E5CE8" w:rsidP="001E5339">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D257D7" w:rsidRPr="00C87DD7" w14:paraId="145DE1D7" w14:textId="77777777" w:rsidTr="001E5339">
        <w:tc>
          <w:tcPr>
            <w:tcW w:w="8217" w:type="dxa"/>
            <w:vAlign w:val="center"/>
          </w:tcPr>
          <w:p w14:paraId="33CC928B" w14:textId="77777777" w:rsidR="007E5CE8" w:rsidRPr="00C87DD7" w:rsidRDefault="007E5CE8" w:rsidP="001E5339">
            <w:pPr>
              <w:spacing w:after="120"/>
              <w:rPr>
                <w:rFonts w:ascii="Arial" w:hAnsi="Arial" w:cs="Arial"/>
                <w:sz w:val="20"/>
                <w:szCs w:val="20"/>
                <w:lang w:val="en-GB"/>
              </w:rPr>
            </w:pPr>
          </w:p>
        </w:tc>
        <w:tc>
          <w:tcPr>
            <w:tcW w:w="1842" w:type="dxa"/>
            <w:vAlign w:val="center"/>
          </w:tcPr>
          <w:p w14:paraId="4A1EA2F1" w14:textId="77777777" w:rsidR="007E5CE8" w:rsidRPr="00C87DD7" w:rsidRDefault="007E5CE8" w:rsidP="001E5339">
            <w:pPr>
              <w:jc w:val="center"/>
              <w:rPr>
                <w:rFonts w:ascii="Arial" w:hAnsi="Arial" w:cs="Arial"/>
                <w:sz w:val="20"/>
                <w:szCs w:val="20"/>
                <w:lang w:val="en-GB"/>
              </w:rPr>
            </w:pPr>
          </w:p>
        </w:tc>
      </w:tr>
      <w:tr w:rsidR="00D257D7" w:rsidRPr="00C87DD7" w14:paraId="18166C15" w14:textId="77777777" w:rsidTr="001E5339">
        <w:tc>
          <w:tcPr>
            <w:tcW w:w="8217" w:type="dxa"/>
            <w:vAlign w:val="center"/>
          </w:tcPr>
          <w:p w14:paraId="70ADAEA6" w14:textId="63960FAB" w:rsidR="007E5CE8" w:rsidRPr="00C87DD7" w:rsidRDefault="007E5CE8" w:rsidP="001E5339">
            <w:pPr>
              <w:spacing w:after="120"/>
              <w:rPr>
                <w:rFonts w:ascii="Arial" w:hAnsi="Arial" w:cs="Arial"/>
                <w:sz w:val="20"/>
                <w:szCs w:val="20"/>
                <w:lang w:val="en-GB"/>
              </w:rPr>
            </w:pPr>
            <w:proofErr w:type="spellStart"/>
            <w:r w:rsidRPr="00C87DD7">
              <w:rPr>
                <w:rFonts w:ascii="Arial" w:hAnsi="Arial" w:cs="Arial"/>
                <w:b/>
                <w:bCs/>
                <w:sz w:val="20"/>
                <w:szCs w:val="20"/>
                <w:lang w:val="en-GB"/>
              </w:rPr>
              <w:lastRenderedPageBreak/>
              <w:t>PremiumPlus</w:t>
            </w:r>
            <w:proofErr w:type="spellEnd"/>
            <w:r w:rsidRPr="00C87DD7">
              <w:rPr>
                <w:rFonts w:ascii="Arial" w:hAnsi="Arial" w:cs="Arial"/>
                <w:sz w:val="20"/>
                <w:szCs w:val="20"/>
                <w:lang w:val="en-GB"/>
              </w:rPr>
              <w:t xml:space="preserve"> </w:t>
            </w:r>
            <w:r w:rsidR="008A4184"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52120353" w14:textId="58B5A2DC" w:rsidR="007E5CE8" w:rsidRPr="00C87DD7" w:rsidRDefault="007E5CE8" w:rsidP="001E5339">
            <w:pPr>
              <w:jc w:val="center"/>
              <w:rPr>
                <w:rFonts w:ascii="Arial" w:hAnsi="Arial" w:cs="Arial"/>
                <w:sz w:val="20"/>
                <w:szCs w:val="20"/>
                <w:lang w:val="en-GB"/>
              </w:rPr>
            </w:pPr>
            <w:r w:rsidRPr="007E5CE8">
              <w:rPr>
                <w:rFonts w:ascii="Arial" w:hAnsi="Arial" w:cs="Arial"/>
                <w:sz w:val="20"/>
                <w:szCs w:val="20"/>
                <w:lang w:val="en-GB"/>
              </w:rPr>
              <w:drawing>
                <wp:inline distT="0" distB="0" distL="0" distR="0" wp14:anchorId="4B35B979" wp14:editId="36D0D68F">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1"/>
                          <a:stretch>
                            <a:fillRect/>
                          </a:stretch>
                        </pic:blipFill>
                        <pic:spPr>
                          <a:xfrm flipV="1">
                            <a:off x="0" y="0"/>
                            <a:ext cx="787832" cy="787832"/>
                          </a:xfrm>
                          <a:prstGeom prst="rect">
                            <a:avLst/>
                          </a:prstGeom>
                        </pic:spPr>
                      </pic:pic>
                    </a:graphicData>
                  </a:graphic>
                </wp:inline>
              </w:drawing>
            </w:r>
          </w:p>
        </w:tc>
      </w:tr>
      <w:tr w:rsidR="00D257D7" w:rsidRPr="00C87DD7" w14:paraId="0BDBEE93" w14:textId="77777777" w:rsidTr="001E5339">
        <w:tc>
          <w:tcPr>
            <w:tcW w:w="8217" w:type="dxa"/>
            <w:vAlign w:val="center"/>
          </w:tcPr>
          <w:p w14:paraId="2F3D2ECE" w14:textId="64B0FDDD" w:rsidR="007E5CE8" w:rsidRPr="008A4184" w:rsidRDefault="007E5CE8" w:rsidP="001E5339">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w:t>
            </w:r>
            <w:r w:rsidRPr="008A4184">
              <w:rPr>
                <w:rFonts w:ascii="Arial" w:hAnsi="Arial" w:cs="Arial"/>
                <w:sz w:val="20"/>
                <w:szCs w:val="20"/>
                <w:lang w:val="en-GB"/>
              </w:rPr>
              <w:t xml:space="preserve"> </w:t>
            </w:r>
          </w:p>
        </w:tc>
        <w:tc>
          <w:tcPr>
            <w:tcW w:w="1842" w:type="dxa"/>
            <w:vAlign w:val="center"/>
          </w:tcPr>
          <w:p w14:paraId="5939721F" w14:textId="4D296DEC" w:rsidR="007E5CE8" w:rsidRPr="00C87DD7" w:rsidRDefault="007E5CE8" w:rsidP="001E5339">
            <w:pPr>
              <w:jc w:val="center"/>
              <w:rPr>
                <w:rFonts w:ascii="Arial" w:hAnsi="Arial" w:cs="Arial"/>
                <w:sz w:val="20"/>
                <w:szCs w:val="20"/>
                <w:lang w:val="en-GB"/>
              </w:rPr>
            </w:pPr>
            <w:r w:rsidRPr="007E5CE8">
              <w:rPr>
                <w:rFonts w:ascii="Arial" w:hAnsi="Arial" w:cs="Arial"/>
                <w:sz w:val="20"/>
                <w:szCs w:val="20"/>
                <w:lang w:val="en-GB"/>
              </w:rPr>
              <w:drawing>
                <wp:inline distT="0" distB="0" distL="0" distR="0" wp14:anchorId="496AC9FB" wp14:editId="470F85CB">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2"/>
                          <a:stretch>
                            <a:fillRect/>
                          </a:stretch>
                        </pic:blipFill>
                        <pic:spPr>
                          <a:xfrm>
                            <a:off x="0" y="0"/>
                            <a:ext cx="683982" cy="683982"/>
                          </a:xfrm>
                          <a:prstGeom prst="rect">
                            <a:avLst/>
                          </a:prstGeom>
                        </pic:spPr>
                      </pic:pic>
                    </a:graphicData>
                  </a:graphic>
                </wp:inline>
              </w:drawing>
            </w:r>
          </w:p>
        </w:tc>
      </w:tr>
      <w:tr w:rsidR="00D257D7" w:rsidRPr="00C87DD7" w14:paraId="28C5F7E9" w14:textId="77777777" w:rsidTr="001E5339">
        <w:tc>
          <w:tcPr>
            <w:tcW w:w="8217" w:type="dxa"/>
            <w:vAlign w:val="center"/>
          </w:tcPr>
          <w:p w14:paraId="0F5C32AE" w14:textId="77777777" w:rsidR="007E5CE8" w:rsidRPr="008A4184" w:rsidRDefault="007E5CE8" w:rsidP="001E5339">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5F10F64E" w14:textId="5ABA5037" w:rsidR="007E5CE8" w:rsidRPr="00C87DD7" w:rsidRDefault="007E5CE8" w:rsidP="001E5339">
            <w:pPr>
              <w:jc w:val="center"/>
              <w:rPr>
                <w:rFonts w:ascii="Arial" w:hAnsi="Arial" w:cs="Arial"/>
                <w:sz w:val="20"/>
                <w:szCs w:val="20"/>
                <w:lang w:val="en-GB"/>
              </w:rPr>
            </w:pPr>
            <w:r w:rsidRPr="007E5CE8">
              <w:rPr>
                <w:rFonts w:ascii="Arial" w:hAnsi="Arial" w:cs="Arial"/>
                <w:sz w:val="20"/>
                <w:szCs w:val="20"/>
                <w:lang w:val="en-GB"/>
              </w:rPr>
              <w:drawing>
                <wp:inline distT="0" distB="0" distL="0" distR="0" wp14:anchorId="38A43768" wp14:editId="761E3569">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3"/>
                          <a:stretch>
                            <a:fillRect/>
                          </a:stretch>
                        </pic:blipFill>
                        <pic:spPr>
                          <a:xfrm>
                            <a:off x="0" y="0"/>
                            <a:ext cx="657935" cy="657935"/>
                          </a:xfrm>
                          <a:prstGeom prst="rect">
                            <a:avLst/>
                          </a:prstGeom>
                        </pic:spPr>
                      </pic:pic>
                    </a:graphicData>
                  </a:graphic>
                </wp:inline>
              </w:drawing>
            </w:r>
          </w:p>
        </w:tc>
      </w:tr>
      <w:tr w:rsidR="00D257D7" w:rsidRPr="00C87DD7" w14:paraId="6D1EB70F" w14:textId="77777777" w:rsidTr="001E5339">
        <w:tc>
          <w:tcPr>
            <w:tcW w:w="8217" w:type="dxa"/>
            <w:vAlign w:val="center"/>
          </w:tcPr>
          <w:p w14:paraId="4DC47CDC" w14:textId="77777777" w:rsidR="007E5CE8" w:rsidRPr="008A4184" w:rsidRDefault="007E5CE8" w:rsidP="001E5339">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05F6EE40" w14:textId="25A1EC87" w:rsidR="007E5CE8" w:rsidRPr="00C87DD7" w:rsidRDefault="007E5CE8" w:rsidP="001E5339">
            <w:pPr>
              <w:jc w:val="center"/>
              <w:rPr>
                <w:rFonts w:ascii="Arial" w:hAnsi="Arial" w:cs="Arial"/>
                <w:sz w:val="20"/>
                <w:szCs w:val="20"/>
                <w:lang w:val="en-GB"/>
              </w:rPr>
            </w:pPr>
            <w:r w:rsidRPr="007E5CE8">
              <w:rPr>
                <w:rFonts w:ascii="Arial" w:hAnsi="Arial" w:cs="Arial"/>
                <w:sz w:val="20"/>
                <w:szCs w:val="20"/>
                <w:lang w:val="en-GB"/>
              </w:rPr>
              <w:drawing>
                <wp:inline distT="0" distB="0" distL="0" distR="0" wp14:anchorId="4FFBBE00" wp14:editId="7CA536D0">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4"/>
                          <a:stretch>
                            <a:fillRect/>
                          </a:stretch>
                        </pic:blipFill>
                        <pic:spPr>
                          <a:xfrm>
                            <a:off x="0" y="0"/>
                            <a:ext cx="686095" cy="686095"/>
                          </a:xfrm>
                          <a:prstGeom prst="rect">
                            <a:avLst/>
                          </a:prstGeom>
                        </pic:spPr>
                      </pic:pic>
                    </a:graphicData>
                  </a:graphic>
                </wp:inline>
              </w:drawing>
            </w:r>
          </w:p>
        </w:tc>
      </w:tr>
      <w:tr w:rsidR="00D257D7" w:rsidRPr="00C87DD7" w14:paraId="6634C4F2" w14:textId="77777777" w:rsidTr="001E5339">
        <w:tc>
          <w:tcPr>
            <w:tcW w:w="8217" w:type="dxa"/>
            <w:vAlign w:val="center"/>
          </w:tcPr>
          <w:p w14:paraId="4E61A1ED" w14:textId="77777777" w:rsidR="007E5CE8" w:rsidRPr="00C87DD7" w:rsidRDefault="007E5CE8" w:rsidP="001E5339">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128DD518" w14:textId="1A1F88C9" w:rsidR="007E5CE8" w:rsidRPr="00C87DD7" w:rsidRDefault="007E5CE8" w:rsidP="001E5339">
            <w:pPr>
              <w:jc w:val="center"/>
              <w:rPr>
                <w:rFonts w:ascii="Arial" w:hAnsi="Arial" w:cs="Arial"/>
                <w:sz w:val="20"/>
                <w:szCs w:val="20"/>
                <w:lang w:val="en-GB"/>
              </w:rPr>
            </w:pPr>
            <w:r w:rsidRPr="007E5CE8">
              <w:rPr>
                <w:rFonts w:ascii="Arial" w:hAnsi="Arial" w:cs="Arial"/>
                <w:sz w:val="20"/>
                <w:szCs w:val="20"/>
                <w:lang w:val="en-GB"/>
              </w:rPr>
              <w:drawing>
                <wp:inline distT="0" distB="0" distL="0" distR="0" wp14:anchorId="46CF3EFE" wp14:editId="48F603C6">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5"/>
                          <a:stretch>
                            <a:fillRect/>
                          </a:stretch>
                        </pic:blipFill>
                        <pic:spPr>
                          <a:xfrm flipV="1">
                            <a:off x="0" y="0"/>
                            <a:ext cx="694406" cy="694406"/>
                          </a:xfrm>
                          <a:prstGeom prst="rect">
                            <a:avLst/>
                          </a:prstGeom>
                        </pic:spPr>
                      </pic:pic>
                    </a:graphicData>
                  </a:graphic>
                </wp:inline>
              </w:drawing>
            </w:r>
          </w:p>
        </w:tc>
      </w:tr>
      <w:tr w:rsidR="00D257D7" w:rsidRPr="00C87DD7" w14:paraId="2A38FDDB" w14:textId="77777777" w:rsidTr="001E5339">
        <w:tc>
          <w:tcPr>
            <w:tcW w:w="8217" w:type="dxa"/>
            <w:vAlign w:val="center"/>
          </w:tcPr>
          <w:p w14:paraId="11745FD8" w14:textId="77777777" w:rsidR="007E5CE8" w:rsidRPr="00C87DD7" w:rsidRDefault="007E5CE8" w:rsidP="001E5339">
            <w:pPr>
              <w:spacing w:after="120"/>
              <w:rPr>
                <w:rFonts w:ascii="Arial" w:hAnsi="Arial" w:cs="Arial"/>
                <w:sz w:val="20"/>
                <w:szCs w:val="20"/>
                <w:lang w:val="en-GB"/>
              </w:rPr>
            </w:pPr>
            <w:proofErr w:type="spellStart"/>
            <w:r w:rsidRPr="00C87DD7">
              <w:rPr>
                <w:rFonts w:ascii="Arial" w:hAnsi="Arial" w:cs="Arial"/>
                <w:b/>
                <w:bCs/>
                <w:sz w:val="20"/>
                <w:szCs w:val="20"/>
                <w:lang w:val="en-GB"/>
              </w:rPr>
              <w:t>MediValue</w:t>
            </w:r>
            <w:proofErr w:type="spellEnd"/>
            <w:r w:rsidRPr="00C87DD7">
              <w:rPr>
                <w:rFonts w:ascii="Arial" w:hAnsi="Arial" w:cs="Arial"/>
                <w:b/>
                <w:bCs/>
                <w:sz w:val="20"/>
                <w:szCs w:val="20"/>
                <w:lang w:val="en-GB"/>
              </w:rPr>
              <w:t xml:space="preserve"> </w:t>
            </w:r>
            <w:r w:rsidRPr="00F77382">
              <w:rPr>
                <w:rFonts w:ascii="Arial" w:hAnsi="Arial" w:cs="Arial"/>
                <w:sz w:val="20"/>
                <w:szCs w:val="20"/>
              </w:rPr>
              <w:t xml:space="preserve">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Prime and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 with care coordination and doctor referral mandated on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w:t>
            </w:r>
          </w:p>
        </w:tc>
        <w:tc>
          <w:tcPr>
            <w:tcW w:w="1842" w:type="dxa"/>
            <w:vAlign w:val="center"/>
          </w:tcPr>
          <w:p w14:paraId="388D9279" w14:textId="2D2C7F1C" w:rsidR="007E5CE8" w:rsidRPr="00C87DD7" w:rsidRDefault="007E5CE8" w:rsidP="001E5339">
            <w:pPr>
              <w:jc w:val="center"/>
              <w:rPr>
                <w:rFonts w:ascii="Arial" w:hAnsi="Arial" w:cs="Arial"/>
                <w:sz w:val="20"/>
                <w:szCs w:val="20"/>
                <w:lang w:val="en-GB"/>
              </w:rPr>
            </w:pPr>
            <w:r w:rsidRPr="007E5CE8">
              <w:rPr>
                <w:rFonts w:ascii="Arial" w:hAnsi="Arial" w:cs="Arial"/>
                <w:sz w:val="20"/>
                <w:szCs w:val="20"/>
                <w:lang w:val="en-GB"/>
              </w:rPr>
              <w:drawing>
                <wp:inline distT="0" distB="0" distL="0" distR="0" wp14:anchorId="1F152A71" wp14:editId="64742EB6">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6"/>
                          <a:stretch>
                            <a:fillRect/>
                          </a:stretch>
                        </pic:blipFill>
                        <pic:spPr>
                          <a:xfrm>
                            <a:off x="0" y="0"/>
                            <a:ext cx="686833" cy="686833"/>
                          </a:xfrm>
                          <a:prstGeom prst="rect">
                            <a:avLst/>
                          </a:prstGeom>
                        </pic:spPr>
                      </pic:pic>
                    </a:graphicData>
                  </a:graphic>
                </wp:inline>
              </w:drawing>
            </w:r>
          </w:p>
        </w:tc>
      </w:tr>
      <w:tr w:rsidR="00D257D7" w:rsidRPr="00C87DD7" w14:paraId="2F5C8318" w14:textId="77777777" w:rsidTr="001E5339">
        <w:tc>
          <w:tcPr>
            <w:tcW w:w="8217" w:type="dxa"/>
            <w:vAlign w:val="center"/>
          </w:tcPr>
          <w:p w14:paraId="676F827D" w14:textId="735521CC" w:rsidR="008A4184" w:rsidRPr="008A4184" w:rsidRDefault="007E5CE8" w:rsidP="001E5339">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008A4184" w:rsidRPr="008A4184">
              <w:rPr>
                <w:rFonts w:ascii="Arial" w:hAnsi="Arial" w:cs="Arial"/>
                <w:sz w:val="20"/>
                <w:szCs w:val="20"/>
              </w:rPr>
              <w:t xml:space="preserve">is ideal for families seeking first-time access to affordable private medical cover. As a </w:t>
            </w:r>
            <w:proofErr w:type="spellStart"/>
            <w:r w:rsidR="008A4184" w:rsidRPr="008A4184">
              <w:rPr>
                <w:rFonts w:ascii="Arial" w:hAnsi="Arial" w:cs="Arial"/>
                <w:sz w:val="20"/>
                <w:szCs w:val="20"/>
              </w:rPr>
              <w:t>MediPhila</w:t>
            </w:r>
            <w:proofErr w:type="spellEnd"/>
            <w:r w:rsidR="008A4184"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3BEDDDA3" w14:textId="52E84BC3" w:rsidR="007E5CE8" w:rsidRPr="00C87DD7" w:rsidRDefault="007E5CE8" w:rsidP="001E5339">
            <w:pPr>
              <w:jc w:val="center"/>
              <w:rPr>
                <w:rFonts w:ascii="Arial" w:hAnsi="Arial" w:cs="Arial"/>
                <w:sz w:val="20"/>
                <w:szCs w:val="20"/>
                <w:lang w:val="en-GB"/>
              </w:rPr>
            </w:pPr>
            <w:r w:rsidRPr="007E5CE8">
              <w:rPr>
                <w:rFonts w:ascii="Arial" w:hAnsi="Arial" w:cs="Arial"/>
                <w:sz w:val="20"/>
                <w:szCs w:val="20"/>
                <w:lang w:val="en-GB"/>
              </w:rPr>
              <w:drawing>
                <wp:inline distT="0" distB="0" distL="0" distR="0" wp14:anchorId="34AF4C6F" wp14:editId="25D23EDC">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7"/>
                          <a:stretch>
                            <a:fillRect/>
                          </a:stretch>
                        </pic:blipFill>
                        <pic:spPr>
                          <a:xfrm>
                            <a:off x="0" y="0"/>
                            <a:ext cx="682529" cy="682529"/>
                          </a:xfrm>
                          <a:prstGeom prst="rect">
                            <a:avLst/>
                          </a:prstGeom>
                        </pic:spPr>
                      </pic:pic>
                    </a:graphicData>
                  </a:graphic>
                </wp:inline>
              </w:drawing>
            </w:r>
          </w:p>
        </w:tc>
      </w:tr>
      <w:tr w:rsidR="00D257D7" w:rsidRPr="00C87DD7" w14:paraId="3C7EC8CC" w14:textId="77777777" w:rsidTr="00D257D7">
        <w:trPr>
          <w:trHeight w:val="1093"/>
        </w:trPr>
        <w:tc>
          <w:tcPr>
            <w:tcW w:w="8217" w:type="dxa"/>
            <w:vAlign w:val="center"/>
          </w:tcPr>
          <w:p w14:paraId="0B1DF122" w14:textId="31D84CB9" w:rsidR="008A4184" w:rsidRPr="00C87DD7" w:rsidRDefault="007E5CE8" w:rsidP="008A4184">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008A4184" w:rsidRPr="008A4184">
              <w:rPr>
                <w:rFonts w:ascii="Arial" w:hAnsi="Arial" w:cs="Arial"/>
                <w:sz w:val="20"/>
                <w:szCs w:val="20"/>
              </w:rPr>
              <w:t xml:space="preserve">If you are young and healthy, then </w:t>
            </w:r>
            <w:proofErr w:type="spellStart"/>
            <w:r w:rsidR="008A4184" w:rsidRPr="008A4184">
              <w:rPr>
                <w:rFonts w:ascii="Arial" w:hAnsi="Arial" w:cs="Arial"/>
                <w:sz w:val="20"/>
                <w:szCs w:val="20"/>
              </w:rPr>
              <w:t>MediCurve</w:t>
            </w:r>
            <w:proofErr w:type="spellEnd"/>
            <w:r w:rsidR="008A4184" w:rsidRPr="008A4184">
              <w:rPr>
                <w:rFonts w:ascii="Arial" w:hAnsi="Arial" w:cs="Arial"/>
                <w:sz w:val="20"/>
                <w:szCs w:val="20"/>
              </w:rPr>
              <w:t xml:space="preserve"> is the ideal first-time option for you! </w:t>
            </w:r>
            <w:proofErr w:type="spellStart"/>
            <w:r w:rsidR="008A4184" w:rsidRPr="008A4184">
              <w:rPr>
                <w:rFonts w:ascii="Arial" w:hAnsi="Arial" w:cs="Arial"/>
                <w:sz w:val="20"/>
                <w:szCs w:val="20"/>
              </w:rPr>
              <w:t>MediCurve</w:t>
            </w:r>
            <w:proofErr w:type="spellEnd"/>
            <w:r w:rsidR="008A4184"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sidR="008A4184">
              <w:rPr>
                <w:rFonts w:ascii="Arial" w:hAnsi="Arial" w:cs="Arial"/>
                <w:sz w:val="20"/>
                <w:szCs w:val="20"/>
              </w:rPr>
              <w:t>.</w:t>
            </w:r>
          </w:p>
        </w:tc>
        <w:tc>
          <w:tcPr>
            <w:tcW w:w="1842" w:type="dxa"/>
            <w:vAlign w:val="center"/>
          </w:tcPr>
          <w:p w14:paraId="16B86EC9" w14:textId="3F151F54" w:rsidR="007E5CE8" w:rsidRPr="00C87DD7" w:rsidRDefault="00D257D7" w:rsidP="001E5339">
            <w:pPr>
              <w:jc w:val="center"/>
              <w:rPr>
                <w:rFonts w:ascii="Arial" w:hAnsi="Arial" w:cs="Arial"/>
                <w:sz w:val="20"/>
                <w:szCs w:val="20"/>
                <w:lang w:val="en-GB"/>
              </w:rPr>
            </w:pPr>
            <w:r w:rsidRPr="00D257D7">
              <w:rPr>
                <w:rFonts w:ascii="Arial" w:hAnsi="Arial" w:cs="Arial"/>
                <w:sz w:val="20"/>
                <w:szCs w:val="20"/>
                <w:lang w:val="en-GB"/>
              </w:rPr>
              <w:drawing>
                <wp:inline distT="0" distB="0" distL="0" distR="0" wp14:anchorId="285FBC33" wp14:editId="41E3C88E">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18"/>
                          <a:stretch>
                            <a:fillRect/>
                          </a:stretch>
                        </pic:blipFill>
                        <pic:spPr>
                          <a:xfrm>
                            <a:off x="0" y="0"/>
                            <a:ext cx="668939" cy="668939"/>
                          </a:xfrm>
                          <a:prstGeom prst="rect">
                            <a:avLst/>
                          </a:prstGeom>
                        </pic:spPr>
                      </pic:pic>
                    </a:graphicData>
                  </a:graphic>
                </wp:inline>
              </w:drawing>
            </w:r>
          </w:p>
        </w:tc>
      </w:tr>
    </w:tbl>
    <w:p w14:paraId="3298205D" w14:textId="77777777" w:rsidR="007E5CE8" w:rsidRPr="00D21093" w:rsidRDefault="007E5CE8" w:rsidP="00B36569">
      <w:pPr>
        <w:rPr>
          <w:rFonts w:ascii="Arial" w:hAnsi="Arial" w:cs="Arial"/>
          <w:sz w:val="21"/>
          <w:szCs w:val="21"/>
          <w:lang w:val="en-GB"/>
        </w:rPr>
      </w:pPr>
    </w:p>
    <w:p w14:paraId="1623C2BF" w14:textId="6A2C34A0" w:rsidR="00D21093" w:rsidRPr="00D21093" w:rsidRDefault="00F77382" w:rsidP="00F77382">
      <w:pPr>
        <w:ind w:firstLine="142"/>
        <w:rPr>
          <w:rFonts w:ascii="Arial" w:hAnsi="Arial" w:cs="Arial"/>
          <w:b/>
          <w:bCs/>
          <w:sz w:val="21"/>
          <w:szCs w:val="21"/>
          <w:lang w:val="en-GB"/>
        </w:rPr>
      </w:pPr>
      <w:r>
        <w:rPr>
          <w:rFonts w:ascii="Arial" w:hAnsi="Arial" w:cs="Arial"/>
          <w:b/>
          <w:bCs/>
          <w:sz w:val="21"/>
          <w:szCs w:val="21"/>
          <w:lang w:val="en-GB"/>
        </w:rPr>
        <w:t xml:space="preserve">MORE </w:t>
      </w:r>
      <w:r w:rsidR="00D21093" w:rsidRPr="00D21093">
        <w:rPr>
          <w:rFonts w:ascii="Arial" w:hAnsi="Arial" w:cs="Arial"/>
          <w:b/>
          <w:bCs/>
          <w:sz w:val="21"/>
          <w:szCs w:val="21"/>
          <w:lang w:val="en-GB"/>
        </w:rPr>
        <w:t>ABOUT MEDSHIELD MEDICAL SCHEME</w:t>
      </w:r>
    </w:p>
    <w:p w14:paraId="74F2D45A" w14:textId="311C22AA" w:rsidR="00D21093" w:rsidRPr="00D21093" w:rsidRDefault="00235A23" w:rsidP="00D21093">
      <w:pPr>
        <w:pStyle w:val="ListParagraph"/>
        <w:numPr>
          <w:ilvl w:val="0"/>
          <w:numId w:val="3"/>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00D21093"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2C97F07" w14:textId="30FA8BC1"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5E70B4">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sidR="00F77382">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271AEC76" w14:textId="77777777" w:rsid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1A1635E2" w14:textId="35083F2F" w:rsidR="00235A23" w:rsidRPr="00235A23" w:rsidRDefault="00235A23" w:rsidP="00D21093">
      <w:pPr>
        <w:pStyle w:val="ListParagraph"/>
        <w:numPr>
          <w:ilvl w:val="0"/>
          <w:numId w:val="3"/>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4EEE3831" w14:textId="77777777"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lastRenderedPageBreak/>
        <w:t xml:space="preserve">Our impeccable reputation of prompt payments to hospitals, doctors, pharmacies and other medical caregivers guarantees approval from service providers when you present your Medshield membership card. </w:t>
      </w:r>
    </w:p>
    <w:p w14:paraId="23EE9B06" w14:textId="77777777"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3BE0C40" w14:textId="77777777" w:rsidR="00D21093" w:rsidRP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7CE8A945" w14:textId="15B5401E" w:rsidR="00D21093" w:rsidRPr="00D21093" w:rsidRDefault="00235A23" w:rsidP="00D21093">
      <w:pPr>
        <w:pStyle w:val="ListParagraph"/>
        <w:numPr>
          <w:ilvl w:val="0"/>
          <w:numId w:val="3"/>
        </w:numPr>
        <w:rPr>
          <w:rFonts w:ascii="Arial" w:hAnsi="Arial" w:cs="Arial"/>
          <w:sz w:val="21"/>
          <w:szCs w:val="21"/>
          <w:lang w:val="en-GB"/>
        </w:rPr>
      </w:pPr>
      <w:r>
        <w:rPr>
          <w:rFonts w:ascii="Arial" w:hAnsi="Arial" w:cs="Arial"/>
          <w:sz w:val="21"/>
          <w:szCs w:val="21"/>
          <w:lang w:val="en-GB"/>
        </w:rPr>
        <w:t>Another distinguishing factor is o</w:t>
      </w:r>
      <w:r w:rsidR="00D21093"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00D21093" w:rsidRPr="00D21093">
        <w:rPr>
          <w:rFonts w:ascii="Arial" w:hAnsi="Arial" w:cs="Arial"/>
          <w:sz w:val="21"/>
          <w:szCs w:val="21"/>
          <w:lang w:val="en-GB"/>
        </w:rPr>
        <w:t xml:space="preserve"> benefits and services have been designed to give members additional support when </w:t>
      </w:r>
      <w:r w:rsidR="00F77382">
        <w:rPr>
          <w:rFonts w:ascii="Arial" w:hAnsi="Arial" w:cs="Arial"/>
          <w:sz w:val="21"/>
          <w:szCs w:val="21"/>
          <w:lang w:val="en-GB"/>
        </w:rPr>
        <w:t>needed</w:t>
      </w:r>
      <w:r w:rsidR="00D21093" w:rsidRPr="00D21093">
        <w:rPr>
          <w:rFonts w:ascii="Arial" w:hAnsi="Arial" w:cs="Arial"/>
          <w:sz w:val="21"/>
          <w:szCs w:val="21"/>
          <w:lang w:val="en-GB"/>
        </w:rPr>
        <w:t xml:space="preserve">, for instance, in an emergency or when suffering from a chronic or life-threatening condition. </w:t>
      </w:r>
    </w:p>
    <w:p w14:paraId="04B2BAD9" w14:textId="77777777" w:rsidR="00D21093" w:rsidRDefault="00D21093" w:rsidP="00D21093">
      <w:pPr>
        <w:pStyle w:val="ListParagraph"/>
        <w:numPr>
          <w:ilvl w:val="0"/>
          <w:numId w:val="3"/>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79687B97" w14:textId="39596388" w:rsidR="00D21093" w:rsidRPr="00B36569" w:rsidRDefault="00235A23" w:rsidP="00B36569">
      <w:pPr>
        <w:pStyle w:val="ListParagraph"/>
        <w:numPr>
          <w:ilvl w:val="0"/>
          <w:numId w:val="3"/>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sectPr w:rsidR="00D21093" w:rsidRPr="00B36569" w:rsidSect="00D21093">
      <w:footerReference w:type="default" r:id="rId19"/>
      <w:headerReference w:type="first" r:id="rId20"/>
      <w:pgSz w:w="11906" w:h="16838"/>
      <w:pgMar w:top="720" w:right="720" w:bottom="1946"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46C1" w14:textId="77777777" w:rsidR="00B31C03" w:rsidRDefault="00B31C03" w:rsidP="005140A3">
      <w:pPr>
        <w:spacing w:after="0" w:line="240" w:lineRule="auto"/>
      </w:pPr>
      <w:r>
        <w:separator/>
      </w:r>
    </w:p>
  </w:endnote>
  <w:endnote w:type="continuationSeparator" w:id="0">
    <w:p w14:paraId="668D0FA6" w14:textId="77777777" w:rsidR="00B31C03" w:rsidRDefault="00B31C03" w:rsidP="0051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9BE5" w14:textId="77777777" w:rsidR="005140A3" w:rsidRDefault="005140A3">
    <w:pPr>
      <w:pStyle w:val="Footer"/>
    </w:pPr>
    <w:r>
      <w:rPr>
        <w:noProof/>
        <w:lang w:eastAsia="en-ZA"/>
      </w:rPr>
      <w:drawing>
        <wp:anchor distT="0" distB="0" distL="114300" distR="114300" simplePos="0" relativeHeight="251665408" behindDoc="1" locked="1" layoutInCell="1" allowOverlap="1" wp14:anchorId="31D71B33" wp14:editId="243B4487">
          <wp:simplePos x="0" y="0"/>
          <wp:positionH relativeFrom="margin">
            <wp:posOffset>-453390</wp:posOffset>
          </wp:positionH>
          <wp:positionV relativeFrom="page">
            <wp:posOffset>2843530</wp:posOffset>
          </wp:positionV>
          <wp:extent cx="7555865" cy="7847965"/>
          <wp:effectExtent l="0" t="0" r="635" b="635"/>
          <wp:wrapNone/>
          <wp:docPr id="70"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5865" cy="7847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887A" w14:textId="77777777" w:rsidR="00B31C03" w:rsidRDefault="00B31C03" w:rsidP="005140A3">
      <w:pPr>
        <w:spacing w:after="0" w:line="240" w:lineRule="auto"/>
      </w:pPr>
      <w:r>
        <w:separator/>
      </w:r>
    </w:p>
  </w:footnote>
  <w:footnote w:type="continuationSeparator" w:id="0">
    <w:p w14:paraId="6B0DF86F" w14:textId="77777777" w:rsidR="00B31C03" w:rsidRDefault="00B31C03" w:rsidP="0051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6212" w14:textId="77777777" w:rsidR="005140A3" w:rsidRDefault="00AA4BAB">
    <w:pPr>
      <w:pStyle w:val="Header"/>
      <w:rPr>
        <w:noProof/>
        <w:lang w:eastAsia="en-ZA"/>
      </w:rPr>
    </w:pPr>
    <w:r>
      <w:rPr>
        <w:noProof/>
        <w:lang w:eastAsia="en-ZA"/>
      </w:rPr>
      <w:drawing>
        <wp:anchor distT="0" distB="0" distL="114300" distR="114300" simplePos="0" relativeHeight="251669504" behindDoc="1" locked="1" layoutInCell="1" allowOverlap="1" wp14:anchorId="10C0B015" wp14:editId="4B2FE294">
          <wp:simplePos x="0" y="0"/>
          <wp:positionH relativeFrom="margin">
            <wp:posOffset>-457200</wp:posOffset>
          </wp:positionH>
          <wp:positionV relativeFrom="page">
            <wp:posOffset>5715</wp:posOffset>
          </wp:positionV>
          <wp:extent cx="7573645" cy="2188845"/>
          <wp:effectExtent l="0" t="0" r="0" b="0"/>
          <wp:wrapNone/>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73645" cy="2188845"/>
                  </a:xfrm>
                  <a:prstGeom prst="rect">
                    <a:avLst/>
                  </a:prstGeom>
                </pic:spPr>
              </pic:pic>
            </a:graphicData>
          </a:graphic>
          <wp14:sizeRelH relativeFrom="margin">
            <wp14:pctWidth>0</wp14:pctWidth>
          </wp14:sizeRelH>
          <wp14:sizeRelV relativeFrom="margin">
            <wp14:pctHeight>0</wp14:pctHeight>
          </wp14:sizeRelV>
        </wp:anchor>
      </w:drawing>
    </w:r>
  </w:p>
  <w:p w14:paraId="618F34C3" w14:textId="77777777" w:rsidR="005140A3" w:rsidRDefault="005140A3">
    <w:pPr>
      <w:pStyle w:val="Header"/>
      <w:rPr>
        <w:noProof/>
        <w:lang w:eastAsia="en-ZA"/>
      </w:rPr>
    </w:pPr>
  </w:p>
  <w:p w14:paraId="4DE81027" w14:textId="77777777" w:rsidR="005140A3" w:rsidRDefault="005140A3">
    <w:pPr>
      <w:pStyle w:val="Header"/>
      <w:rPr>
        <w:noProof/>
        <w:lang w:eastAsia="en-ZA"/>
      </w:rPr>
    </w:pPr>
  </w:p>
  <w:p w14:paraId="5AC096E9" w14:textId="77777777" w:rsidR="005140A3" w:rsidRDefault="005140A3">
    <w:pPr>
      <w:pStyle w:val="Header"/>
      <w:rPr>
        <w:noProof/>
        <w:lang w:eastAsia="en-ZA"/>
      </w:rPr>
    </w:pPr>
  </w:p>
  <w:p w14:paraId="296A5451" w14:textId="77777777" w:rsidR="005140A3" w:rsidRDefault="005140A3">
    <w:pPr>
      <w:pStyle w:val="Header"/>
      <w:rPr>
        <w:noProof/>
        <w:lang w:eastAsia="en-ZA"/>
      </w:rPr>
    </w:pPr>
  </w:p>
  <w:p w14:paraId="6F3181F0" w14:textId="77777777" w:rsidR="005140A3" w:rsidRDefault="005140A3">
    <w:pPr>
      <w:pStyle w:val="Header"/>
      <w:rPr>
        <w:noProof/>
        <w:lang w:eastAsia="en-ZA"/>
      </w:rPr>
    </w:pPr>
  </w:p>
  <w:p w14:paraId="5952BE36" w14:textId="77777777" w:rsidR="005140A3" w:rsidRDefault="005140A3">
    <w:pPr>
      <w:pStyle w:val="Header"/>
      <w:rPr>
        <w:noProof/>
        <w:lang w:eastAsia="en-ZA"/>
      </w:rPr>
    </w:pPr>
  </w:p>
  <w:p w14:paraId="5657F85B" w14:textId="77777777" w:rsidR="005140A3" w:rsidRDefault="005140A3">
    <w:pPr>
      <w:pStyle w:val="Header"/>
      <w:rPr>
        <w:noProof/>
        <w:lang w:eastAsia="en-ZA"/>
      </w:rPr>
    </w:pPr>
  </w:p>
  <w:p w14:paraId="07DF93A1" w14:textId="77777777" w:rsidR="005140A3" w:rsidRDefault="005140A3">
    <w:pPr>
      <w:pStyle w:val="Header"/>
      <w:rPr>
        <w:noProof/>
        <w:lang w:eastAsia="en-ZA"/>
      </w:rPr>
    </w:pPr>
  </w:p>
  <w:p w14:paraId="272F2F6D" w14:textId="77777777" w:rsidR="005140A3" w:rsidRDefault="005140A3">
    <w:pPr>
      <w:pStyle w:val="Header"/>
    </w:pPr>
    <w:r>
      <w:rPr>
        <w:noProof/>
        <w:lang w:eastAsia="en-ZA"/>
      </w:rPr>
      <mc:AlternateContent>
        <mc:Choice Requires="wps">
          <w:drawing>
            <wp:anchor distT="0" distB="0" distL="114300" distR="114300" simplePos="0" relativeHeight="251661312" behindDoc="0" locked="0" layoutInCell="1" allowOverlap="1" wp14:anchorId="07143683" wp14:editId="2D7C04E6">
              <wp:simplePos x="0" y="0"/>
              <wp:positionH relativeFrom="column">
                <wp:posOffset>-6350</wp:posOffset>
              </wp:positionH>
              <wp:positionV relativeFrom="paragraph">
                <wp:posOffset>9578975</wp:posOffset>
              </wp:positionV>
              <wp:extent cx="6763026" cy="421419"/>
              <wp:effectExtent l="0" t="0" r="0" b="0"/>
              <wp:wrapNone/>
              <wp:docPr id="2" name="Text Box 2"/>
              <wp:cNvGraphicFramePr/>
              <a:graphic xmlns:a="http://schemas.openxmlformats.org/drawingml/2006/main">
                <a:graphicData uri="http://schemas.microsoft.com/office/word/2010/wordprocessingShape">
                  <wps:wsp>
                    <wps:cNvSpPr txBox="1"/>
                    <wps:spPr>
                      <a:xfrm>
                        <a:off x="0" y="0"/>
                        <a:ext cx="6763026" cy="421419"/>
                      </a:xfrm>
                      <a:prstGeom prst="rect">
                        <a:avLst/>
                      </a:prstGeom>
                      <a:noFill/>
                      <a:ln w="6350">
                        <a:noFill/>
                      </a:ln>
                    </wps:spPr>
                    <wps:txbx>
                      <w:txbxContent>
                        <w:p w14:paraId="4373D331"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4D79D066" w14:textId="77777777" w:rsidR="005140A3" w:rsidRPr="00337E83" w:rsidRDefault="005140A3" w:rsidP="005140A3">
                          <w:pPr>
                            <w:pStyle w:val="Footer"/>
                            <w:rPr>
                              <w:rFonts w:ascii="Arial" w:hAnsi="Arial" w:cs="Arial"/>
                              <w:color w:val="0070C0"/>
                              <w:sz w:val="13"/>
                              <w:szCs w:val="13"/>
                            </w:rPr>
                          </w:pPr>
                        </w:p>
                        <w:p w14:paraId="553CAB7A" w14:textId="77777777" w:rsidR="005140A3" w:rsidRPr="00337E83" w:rsidRDefault="005140A3" w:rsidP="005140A3">
                          <w:pPr>
                            <w:rPr>
                              <w:rFonts w:ascii="Arial" w:hAnsi="Arial" w:cs="Arial"/>
                              <w:color w:val="0070C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43683" id="_x0000_t202" coordsize="21600,21600" o:spt="202" path="m,l,21600r21600,l21600,xe">
              <v:stroke joinstyle="miter"/>
              <v:path gradientshapeok="t" o:connecttype="rect"/>
            </v:shapetype>
            <v:shape id="Text Box 2" o:spid="_x0000_s1026" type="#_x0000_t202" style="position:absolute;margin-left:-.5pt;margin-top:754.25pt;width:532.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V/qFwIAACwEAAAOAAAAZHJzL2Uyb0RvYy54bWysU8tu2zAQvBfoPxC815Icx0kEy4GbwEUB&#13;&#10;IwngFDnTFGkJoLgsSVtyv75LSn4g7SnIhdrlrvYxM5zdd40ie2FdDbqg2SilRGgOZa23Bf31uvx2&#13;&#10;S4nzTJdMgRYFPQhH7+dfv8xak4sxVKBKYQkW0S5vTUEr702eJI5XomFuBEZoDEqwDfPo2m1SWtZi&#13;&#10;9UYl4zSdJi3Y0ljgwjm8feyDdB7rSym4f5bSCU9UQXE2H08bz004k/mM5VvLTFXzYQz2gSkaVmts&#13;&#10;eir1yDwjO1v/U6qpuQUH0o84NAlIWXMRd8BtsvTdNuuKGRF3QXCcOcHkPq8sf9qvzYslvvsOHRIY&#13;&#10;AGmNyx1ehn06aZvwxUkJxhHCwwk20XnC8XJ6M71Kx1NKOMYm42yS3YUyyflvY53/IaAhwSioRVoi&#13;&#10;Wmy/cr5PPaaEZhqWtVKRGqVJix2urtP4wymCxZXGHudZg+W7TTcssIHygHtZ6Cl3hi9rbL5izr8w&#13;&#10;ixzjKqhb/4yHVIBNYLAoqcD++d99yEfoMUpJi5opqPu9Y1ZQon5qJOUum0yCyKIzub4Zo2MvI5vL&#13;&#10;iN41D4CyzPCFGB7NkO/V0ZQWmjeU9yJ0xRDTHHsX1B/NB98rGZ8HF4tFTEJZGeZXem14KB3gDNC+&#13;&#10;dm/MmgF/j8w9wVFdLH9HQ5/bE7HYeZB15CgA3KM64I6SjCwPzydo/tKPWedHPv8LAAD//wMAUEsD&#13;&#10;BBQABgAIAAAAIQDvh+9J5wAAABIBAAAPAAAAZHJzL2Rvd25yZXYueG1sTI9Bb8IwDIXvk/YfIiPt&#13;&#10;BgmIsq40RagTmjRtBxiX3dwmtBVN0jUBuv36uaftYsnP9vP70s1gWnbVvW+clTCfCWDalk41tpJw&#13;&#10;/NhNY2A+oFXYOqslfGsPm+z+LsVEuZvd6+shVIxMrE9QQh1Cl3Duy1ob9DPXaUuzk+sNBmr7iqse&#13;&#10;b2RuWr4QYsUNNpY+1NjpvNbl+XAxEl7z3Tvui4WJf9r85e207b6On5GUD5PheU1luwYW9BD+LmBk&#13;&#10;oPyQUbDCXazyrJUwnRNPID0ScQRs3BCrJWnFqD0un4BnKf+Pkv0CAAD//wMAUEsBAi0AFAAGAAgA&#13;&#10;AAAhALaDOJL+AAAA4QEAABMAAAAAAAAAAAAAAAAAAAAAAFtDb250ZW50X1R5cGVzXS54bWxQSwEC&#13;&#10;LQAUAAYACAAAACEAOP0h/9YAAACUAQAACwAAAAAAAAAAAAAAAAAvAQAAX3JlbHMvLnJlbHNQSwEC&#13;&#10;LQAUAAYACAAAACEAr6Ff6hcCAAAsBAAADgAAAAAAAAAAAAAAAAAuAgAAZHJzL2Uyb0RvYy54bWxQ&#13;&#10;SwECLQAUAAYACAAAACEA74fvSecAAAASAQAADwAAAAAAAAAAAAAAAABxBAAAZHJzL2Rvd25yZXYu&#13;&#10;eG1sUEsFBgAAAAAEAAQA8wAAAIUFAAAAAA==&#13;&#10;" filled="f" stroked="f" strokeweight=".5pt">
              <v:textbox>
                <w:txbxContent>
                  <w:p w14:paraId="4373D331" w14:textId="77777777" w:rsidR="005140A3" w:rsidRPr="00337E83" w:rsidRDefault="005140A3" w:rsidP="005140A3">
                    <w:pPr>
                      <w:pStyle w:val="BasicParagraph"/>
                      <w:rPr>
                        <w:rFonts w:ascii="Arial" w:hAnsi="Arial" w:cs="Arial"/>
                        <w:color w:val="002E63"/>
                        <w:sz w:val="13"/>
                        <w:szCs w:val="13"/>
                      </w:rPr>
                    </w:pPr>
                    <w:r w:rsidRPr="00337E83">
                      <w:rPr>
                        <w:rFonts w:ascii="Arial" w:hAnsi="Arial" w:cs="Arial"/>
                        <w:color w:val="002E63"/>
                        <w:sz w:val="13"/>
                        <w:szCs w:val="13"/>
                      </w:rPr>
                      <w:t>Board of Trustees: Mr C Akeroyd (Chairman); Mr S.N Makhani (Deputy Chairman); Mr M Chidi; Mr L de Lange; Dr L Erasmus; Mrs A Fourie-Van Zyl; Ms L.H Sekele; Dr J Soni</w:t>
                    </w:r>
                    <w:r w:rsidRPr="00337E83">
                      <w:rPr>
                        <w:rFonts w:ascii="Arial" w:hAnsi="Arial" w:cs="Arial"/>
                        <w:b/>
                        <w:bCs/>
                        <w:color w:val="002E63"/>
                        <w:sz w:val="13"/>
                        <w:szCs w:val="13"/>
                      </w:rPr>
                      <w:t xml:space="preserve"> Principal Officer:</w:t>
                    </w:r>
                    <w:r w:rsidRPr="00337E83">
                      <w:rPr>
                        <w:rFonts w:ascii="Arial" w:hAnsi="Arial" w:cs="Arial"/>
                        <w:color w:val="002E63"/>
                        <w:sz w:val="13"/>
                        <w:szCs w:val="13"/>
                      </w:rPr>
                      <w:t xml:space="preserve"> Mr Thoneshan Naidoo</w:t>
                    </w:r>
                  </w:p>
                  <w:p w14:paraId="4D79D066" w14:textId="77777777" w:rsidR="005140A3" w:rsidRPr="00337E83" w:rsidRDefault="005140A3" w:rsidP="005140A3">
                    <w:pPr>
                      <w:pStyle w:val="Footer"/>
                      <w:rPr>
                        <w:rFonts w:ascii="Arial" w:hAnsi="Arial" w:cs="Arial"/>
                        <w:color w:val="0070C0"/>
                        <w:sz w:val="13"/>
                        <w:szCs w:val="13"/>
                      </w:rPr>
                    </w:pPr>
                  </w:p>
                  <w:p w14:paraId="553CAB7A" w14:textId="77777777" w:rsidR="005140A3" w:rsidRPr="00337E83" w:rsidRDefault="005140A3" w:rsidP="005140A3">
                    <w:pPr>
                      <w:rPr>
                        <w:rFonts w:ascii="Arial" w:hAnsi="Arial" w:cs="Arial"/>
                        <w:color w:val="0070C0"/>
                        <w:sz w:val="13"/>
                        <w:szCs w:val="13"/>
                      </w:rPr>
                    </w:pPr>
                  </w:p>
                </w:txbxContent>
              </v:textbox>
            </v:shape>
          </w:pict>
        </mc:Fallback>
      </mc:AlternateContent>
    </w:r>
    <w:r>
      <w:rPr>
        <w:noProof/>
        <w:lang w:eastAsia="en-ZA"/>
      </w:rPr>
      <w:drawing>
        <wp:anchor distT="0" distB="0" distL="114300" distR="114300" simplePos="0" relativeHeight="251659264" behindDoc="1" locked="0" layoutInCell="1" allowOverlap="1" wp14:anchorId="09D4C612" wp14:editId="42BF6433">
          <wp:simplePos x="0" y="0"/>
          <wp:positionH relativeFrom="margin">
            <wp:posOffset>-453390</wp:posOffset>
          </wp:positionH>
          <wp:positionV relativeFrom="page">
            <wp:posOffset>2828620</wp:posOffset>
          </wp:positionV>
          <wp:extent cx="7556071" cy="7848000"/>
          <wp:effectExtent l="0" t="0" r="635" b="63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 w15:restartNumberingAfterBreak="0">
    <w:nsid w:val="21E80167"/>
    <w:multiLevelType w:val="hybridMultilevel"/>
    <w:tmpl w:val="FF3417B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40A6650B"/>
    <w:multiLevelType w:val="hybridMultilevel"/>
    <w:tmpl w:val="4B2EAD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5BB77D9"/>
    <w:multiLevelType w:val="hybridMultilevel"/>
    <w:tmpl w:val="3A843A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991522944">
    <w:abstractNumId w:val="1"/>
  </w:num>
  <w:num w:numId="2" w16cid:durableId="1325472766">
    <w:abstractNumId w:val="2"/>
  </w:num>
  <w:num w:numId="3" w16cid:durableId="1051735443">
    <w:abstractNumId w:val="0"/>
  </w:num>
  <w:num w:numId="4" w16cid:durableId="2094352063">
    <w:abstractNumId w:val="3"/>
  </w:num>
  <w:num w:numId="5" w16cid:durableId="1732579157">
    <w:abstractNumId w:val="5"/>
  </w:num>
  <w:num w:numId="6" w16cid:durableId="19477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093"/>
    <w:rsid w:val="00002998"/>
    <w:rsid w:val="000248C1"/>
    <w:rsid w:val="00045490"/>
    <w:rsid w:val="000801D9"/>
    <w:rsid w:val="000805B5"/>
    <w:rsid w:val="000E7B6C"/>
    <w:rsid w:val="000F0DEE"/>
    <w:rsid w:val="001108B4"/>
    <w:rsid w:val="00133CD3"/>
    <w:rsid w:val="001730B2"/>
    <w:rsid w:val="00223EF2"/>
    <w:rsid w:val="00235A23"/>
    <w:rsid w:val="00244648"/>
    <w:rsid w:val="00296DBC"/>
    <w:rsid w:val="002E11EE"/>
    <w:rsid w:val="00360F10"/>
    <w:rsid w:val="003656E4"/>
    <w:rsid w:val="00386910"/>
    <w:rsid w:val="00386B7E"/>
    <w:rsid w:val="003A1EAF"/>
    <w:rsid w:val="003D2637"/>
    <w:rsid w:val="003E5086"/>
    <w:rsid w:val="00445477"/>
    <w:rsid w:val="004F1702"/>
    <w:rsid w:val="0050250B"/>
    <w:rsid w:val="005140A3"/>
    <w:rsid w:val="005457DA"/>
    <w:rsid w:val="005467BE"/>
    <w:rsid w:val="005D623B"/>
    <w:rsid w:val="005E70B4"/>
    <w:rsid w:val="00606B7C"/>
    <w:rsid w:val="00621131"/>
    <w:rsid w:val="006342CD"/>
    <w:rsid w:val="00680452"/>
    <w:rsid w:val="006942C9"/>
    <w:rsid w:val="007120CA"/>
    <w:rsid w:val="00732F8F"/>
    <w:rsid w:val="007446F7"/>
    <w:rsid w:val="00746E2E"/>
    <w:rsid w:val="00757094"/>
    <w:rsid w:val="007A0E70"/>
    <w:rsid w:val="007A1759"/>
    <w:rsid w:val="007D1839"/>
    <w:rsid w:val="007E5CE8"/>
    <w:rsid w:val="007F1F74"/>
    <w:rsid w:val="007F5D41"/>
    <w:rsid w:val="00810A0A"/>
    <w:rsid w:val="008621E3"/>
    <w:rsid w:val="008A4184"/>
    <w:rsid w:val="008B3910"/>
    <w:rsid w:val="008F3F5E"/>
    <w:rsid w:val="009520C4"/>
    <w:rsid w:val="00977FD8"/>
    <w:rsid w:val="00986EE2"/>
    <w:rsid w:val="009A20FF"/>
    <w:rsid w:val="009C1173"/>
    <w:rsid w:val="009D40DC"/>
    <w:rsid w:val="009D490C"/>
    <w:rsid w:val="009D501F"/>
    <w:rsid w:val="00A4435C"/>
    <w:rsid w:val="00A5285D"/>
    <w:rsid w:val="00A752C5"/>
    <w:rsid w:val="00AA4BAB"/>
    <w:rsid w:val="00AD23B0"/>
    <w:rsid w:val="00AE5DB2"/>
    <w:rsid w:val="00B00BA9"/>
    <w:rsid w:val="00B07F1B"/>
    <w:rsid w:val="00B159F6"/>
    <w:rsid w:val="00B31C03"/>
    <w:rsid w:val="00B33F27"/>
    <w:rsid w:val="00B36569"/>
    <w:rsid w:val="00B52A83"/>
    <w:rsid w:val="00B9327A"/>
    <w:rsid w:val="00BE33C2"/>
    <w:rsid w:val="00C00D0B"/>
    <w:rsid w:val="00C107CE"/>
    <w:rsid w:val="00C258C6"/>
    <w:rsid w:val="00C45F06"/>
    <w:rsid w:val="00C87DD7"/>
    <w:rsid w:val="00C9553A"/>
    <w:rsid w:val="00CC34EC"/>
    <w:rsid w:val="00CD4D70"/>
    <w:rsid w:val="00CD6D6A"/>
    <w:rsid w:val="00CF0754"/>
    <w:rsid w:val="00D21093"/>
    <w:rsid w:val="00D257D7"/>
    <w:rsid w:val="00D9280A"/>
    <w:rsid w:val="00D93FE0"/>
    <w:rsid w:val="00DA19E1"/>
    <w:rsid w:val="00E222FE"/>
    <w:rsid w:val="00E23E35"/>
    <w:rsid w:val="00E56E5D"/>
    <w:rsid w:val="00ED319C"/>
    <w:rsid w:val="00EE4F5F"/>
    <w:rsid w:val="00EF5130"/>
    <w:rsid w:val="00F203C6"/>
    <w:rsid w:val="00F25BA4"/>
    <w:rsid w:val="00F40E19"/>
    <w:rsid w:val="00F42E90"/>
    <w:rsid w:val="00F60275"/>
    <w:rsid w:val="00F77382"/>
    <w:rsid w:val="00F80CA4"/>
    <w:rsid w:val="00F82B1B"/>
    <w:rsid w:val="00FE16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351F"/>
  <w15:chartTrackingRefBased/>
  <w15:docId w15:val="{8129D233-4517-804F-A787-303DFAD6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uiPriority w:val="99"/>
    <w:unhideWhenUsed/>
    <w:rsid w:val="00D21093"/>
    <w:rPr>
      <w:color w:val="0563C1" w:themeColor="hyperlink"/>
      <w:u w:val="single"/>
    </w:rPr>
  </w:style>
  <w:style w:type="paragraph" w:styleId="ListParagraph">
    <w:name w:val="List Paragraph"/>
    <w:basedOn w:val="Normal"/>
    <w:uiPriority w:val="34"/>
    <w:qFormat/>
    <w:rsid w:val="00D21093"/>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C8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7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nes@medshield.co.za"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edia@stone.consulting"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medshield.co.za/2026-products/2026-benefit-op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dshield.co.za/"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4" Type="http://schemas.openxmlformats.org/officeDocument/2006/relationships/image" Target="file:////Users/alundavies/Desktop/Work/ADesign/Lilane/Medshield/MDS_CI_Guide/MDS_BASE_IMAGE.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emseksteen/Library/Group%20Containers/UBF8T346G9.Office/User%20Content.localized/Templates.localized/Medshield%20Consumer:Opinion%20Artic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1A7B5B-047C-304F-8471-04564BC107E4}">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Medshield Consumer:Opinion Articles.dotx</Template>
  <TotalTime>43</TotalTime>
  <Pages>4</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Keisha Stuart</cp:lastModifiedBy>
  <cp:revision>14</cp:revision>
  <dcterms:created xsi:type="dcterms:W3CDTF">2025-09-26T12:19:00Z</dcterms:created>
  <dcterms:modified xsi:type="dcterms:W3CDTF">2025-10-01T09:47:00Z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6e260531afb62e4fbd44474027bd29ef1cdd2939787242a382530353d233feab</vt:lpwstr>
  </property>
  <property fmtid="{D5CDD505-2E9C-101B-9397-08002B2CF9AE}" pid="3" name="grammarly_documentId">
    <vt:lpwstr>documentId_5688</vt:lpwstr>
  </property>
  <property fmtid="{D5CDD505-2E9C-101B-9397-08002B2CF9AE}" pid="4" name="grammarly_documentContext">
    <vt:lpwstr>{"goals":[],"domain":"general","emotions":[],"dialect":"british"}</vt:lpwstr>
  </property>
</Properties>
</file>